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B14D9" w14:textId="77777777" w:rsidR="00A95B12" w:rsidRPr="00246668" w:rsidRDefault="00A95B12" w:rsidP="009503A1">
      <w:pPr>
        <w:pStyle w:val="Heading1"/>
        <w:spacing w:line="276" w:lineRule="auto"/>
        <w:jc w:val="both"/>
        <w:rPr>
          <w:rFonts w:ascii="Myriad Pro" w:hAnsi="Myriad Pro" w:cs="Arial"/>
          <w:sz w:val="28"/>
          <w:szCs w:val="28"/>
        </w:rPr>
      </w:pPr>
      <w:r w:rsidRPr="00246668">
        <w:rPr>
          <w:rFonts w:ascii="Myriad Pro" w:hAnsi="Myriad Pro" w:cs="Arial"/>
          <w:sz w:val="28"/>
          <w:szCs w:val="28"/>
        </w:rPr>
        <w:t>Key messages</w:t>
      </w:r>
    </w:p>
    <w:p w14:paraId="77EFD467" w14:textId="1D2BB3DA" w:rsidR="00BD6096" w:rsidRPr="00246668" w:rsidRDefault="00253D33" w:rsidP="00BD6096">
      <w:pPr>
        <w:jc w:val="both"/>
        <w:rPr>
          <w:rFonts w:ascii="Myriad Pro" w:hAnsi="Myriad Pro"/>
        </w:rPr>
      </w:pPr>
      <w:r w:rsidRPr="00246668">
        <w:rPr>
          <w:rFonts w:ascii="Myriad Pro" w:hAnsi="Myriad Pro"/>
        </w:rPr>
        <w:t>Benefits</w:t>
      </w:r>
      <w:r w:rsidR="00BD6096" w:rsidRPr="00246668">
        <w:rPr>
          <w:rFonts w:ascii="Myriad Pro" w:hAnsi="Myriad Pro"/>
        </w:rPr>
        <w:t xml:space="preserve"> are a vital source of financial support for people living with motor neurone disease (MND)</w:t>
      </w:r>
      <w:r w:rsidR="004215C3" w:rsidRPr="00246668">
        <w:rPr>
          <w:rFonts w:ascii="Myriad Pro" w:hAnsi="Myriad Pro"/>
        </w:rPr>
        <w:t xml:space="preserve">. </w:t>
      </w:r>
      <w:r w:rsidR="00120BE0" w:rsidRPr="00246668">
        <w:rPr>
          <w:rFonts w:ascii="Myriad Pro" w:hAnsi="Myriad Pro"/>
        </w:rPr>
        <w:t>Given the nature of the condition, many people will need to reduce or give up primary sources of income and spend more to cope with the impacts of the disease</w:t>
      </w:r>
      <w:r w:rsidR="00162528" w:rsidRPr="00246668">
        <w:rPr>
          <w:rFonts w:ascii="Myriad Pro" w:hAnsi="Myriad Pro"/>
        </w:rPr>
        <w:t xml:space="preserve">, meaning many will become reliant on the social security system for their financial welfare. </w:t>
      </w:r>
    </w:p>
    <w:p w14:paraId="2E612646" w14:textId="309F6D2A" w:rsidR="00120BE0" w:rsidRPr="00246668" w:rsidRDefault="00DA71F2" w:rsidP="00BD6096">
      <w:pPr>
        <w:jc w:val="both"/>
        <w:rPr>
          <w:rFonts w:ascii="Myriad Pro" w:hAnsi="Myriad Pro"/>
        </w:rPr>
      </w:pPr>
      <w:r w:rsidRPr="00246668">
        <w:rPr>
          <w:rFonts w:ascii="Myriad Pro" w:hAnsi="Myriad Pro"/>
        </w:rPr>
        <w:t>However, for most people affected by MND, the cu</w:t>
      </w:r>
      <w:r w:rsidR="006336A6" w:rsidRPr="00246668">
        <w:rPr>
          <w:rFonts w:ascii="Myriad Pro" w:hAnsi="Myriad Pro"/>
        </w:rPr>
        <w:t>rrent levels of disability</w:t>
      </w:r>
      <w:r w:rsidR="007531FC" w:rsidRPr="00246668">
        <w:rPr>
          <w:rFonts w:ascii="Myriad Pro" w:hAnsi="Myriad Pro"/>
        </w:rPr>
        <w:t>-related</w:t>
      </w:r>
      <w:r w:rsidR="006336A6" w:rsidRPr="00246668">
        <w:rPr>
          <w:rFonts w:ascii="Myriad Pro" w:hAnsi="Myriad Pro"/>
        </w:rPr>
        <w:t xml:space="preserve"> </w:t>
      </w:r>
      <w:r w:rsidR="00253D33" w:rsidRPr="00246668">
        <w:rPr>
          <w:rFonts w:ascii="Myriad Pro" w:hAnsi="Myriad Pro"/>
        </w:rPr>
        <w:t>benefits</w:t>
      </w:r>
      <w:r w:rsidR="006336A6" w:rsidRPr="00246668">
        <w:rPr>
          <w:rFonts w:ascii="Myriad Pro" w:hAnsi="Myriad Pro"/>
        </w:rPr>
        <w:t xml:space="preserve"> </w:t>
      </w:r>
      <w:proofErr w:type="gramStart"/>
      <w:r w:rsidR="006336A6" w:rsidRPr="00246668">
        <w:rPr>
          <w:rFonts w:ascii="Myriad Pro" w:hAnsi="Myriad Pro"/>
        </w:rPr>
        <w:t>falls</w:t>
      </w:r>
      <w:proofErr w:type="gramEnd"/>
      <w:r w:rsidR="006336A6" w:rsidRPr="00246668">
        <w:rPr>
          <w:rFonts w:ascii="Myriad Pro" w:hAnsi="Myriad Pro"/>
        </w:rPr>
        <w:t xml:space="preserve"> too far below what is required to placate the stark financial burden of living with the disease.</w:t>
      </w:r>
      <w:r w:rsidR="00F03879" w:rsidRPr="00246668">
        <w:rPr>
          <w:rFonts w:ascii="Myriad Pro" w:hAnsi="Myriad Pro"/>
        </w:rPr>
        <w:t xml:space="preserve"> </w:t>
      </w:r>
      <w:r w:rsidR="00D46BD4" w:rsidRPr="00246668">
        <w:rPr>
          <w:rFonts w:ascii="Myriad Pro" w:hAnsi="Myriad Pro"/>
        </w:rPr>
        <w:t>Much-needed and long-awaited reforms to the overall system</w:t>
      </w:r>
      <w:r w:rsidR="000C5085" w:rsidRPr="00246668">
        <w:rPr>
          <w:rFonts w:ascii="Myriad Pro" w:hAnsi="Myriad Pro"/>
        </w:rPr>
        <w:t xml:space="preserve"> also risk placing unnecessary pressure on people </w:t>
      </w:r>
      <w:r w:rsidR="007531FC" w:rsidRPr="00246668">
        <w:rPr>
          <w:rFonts w:ascii="Myriad Pro" w:hAnsi="Myriad Pro"/>
        </w:rPr>
        <w:t>who require</w:t>
      </w:r>
      <w:r w:rsidR="000C5085" w:rsidRPr="00246668">
        <w:rPr>
          <w:rFonts w:ascii="Myriad Pro" w:hAnsi="Myriad Pro"/>
        </w:rPr>
        <w:t xml:space="preserve"> disability benefits.</w:t>
      </w:r>
      <w:r w:rsidR="00D46BD4" w:rsidRPr="00246668">
        <w:rPr>
          <w:rFonts w:ascii="Myriad Pro" w:hAnsi="Myriad Pro"/>
        </w:rPr>
        <w:t xml:space="preserve"> </w:t>
      </w:r>
    </w:p>
    <w:p w14:paraId="51FCDA10" w14:textId="6F2BBC39" w:rsidR="00CD2FB0" w:rsidRPr="00246668" w:rsidRDefault="00CD2FB0" w:rsidP="00BD6096">
      <w:pPr>
        <w:jc w:val="both"/>
        <w:rPr>
          <w:rFonts w:ascii="Myriad Pro" w:hAnsi="Myriad Pro"/>
        </w:rPr>
      </w:pPr>
      <w:r w:rsidRPr="00246668">
        <w:rPr>
          <w:rFonts w:ascii="Myriad Pro" w:hAnsi="Myriad Pro"/>
        </w:rPr>
        <w:t>While reforms to the benefits system are welcome, they must work for people living with MND and not place inappropriate work</w:t>
      </w:r>
      <w:r w:rsidR="00C92F3E" w:rsidRPr="00246668">
        <w:rPr>
          <w:rFonts w:ascii="Myriad Pro" w:hAnsi="Myriad Pro"/>
        </w:rPr>
        <w:t>-related conditionality on those accessing disabil</w:t>
      </w:r>
      <w:r w:rsidR="00CC44A1" w:rsidRPr="00246668">
        <w:rPr>
          <w:rFonts w:ascii="Myriad Pro" w:hAnsi="Myriad Pro"/>
        </w:rPr>
        <w:t>it</w:t>
      </w:r>
      <w:r w:rsidR="00C92F3E" w:rsidRPr="00246668">
        <w:rPr>
          <w:rFonts w:ascii="Myriad Pro" w:hAnsi="Myriad Pro"/>
        </w:rPr>
        <w:t xml:space="preserve">y benefits. More broadly, the level of </w:t>
      </w:r>
      <w:r w:rsidR="002434FF" w:rsidRPr="00246668">
        <w:rPr>
          <w:rFonts w:ascii="Myriad Pro" w:hAnsi="Myriad Pro"/>
        </w:rPr>
        <w:t>entitlement across many disabil</w:t>
      </w:r>
      <w:r w:rsidR="00E42765" w:rsidRPr="00246668">
        <w:rPr>
          <w:rFonts w:ascii="Myriad Pro" w:hAnsi="Myriad Pro"/>
        </w:rPr>
        <w:t>it</w:t>
      </w:r>
      <w:r w:rsidR="002434FF" w:rsidRPr="00246668">
        <w:rPr>
          <w:rFonts w:ascii="Myriad Pro" w:hAnsi="Myriad Pro"/>
        </w:rPr>
        <w:t>y benefits must be increased</w:t>
      </w:r>
      <w:r w:rsidR="00CC44A1" w:rsidRPr="00246668">
        <w:rPr>
          <w:rFonts w:ascii="Myriad Pro" w:hAnsi="Myriad Pro"/>
        </w:rPr>
        <w:t xml:space="preserve"> to ensure that people do not face financial hardship because of their condition</w:t>
      </w:r>
      <w:r w:rsidR="002434FF" w:rsidRPr="00246668">
        <w:rPr>
          <w:rFonts w:ascii="Myriad Pro" w:hAnsi="Myriad Pro"/>
        </w:rPr>
        <w:t xml:space="preserve">, and </w:t>
      </w:r>
      <w:r w:rsidR="00CC44A1" w:rsidRPr="00246668">
        <w:rPr>
          <w:rFonts w:ascii="Myriad Pro" w:hAnsi="Myriad Pro"/>
        </w:rPr>
        <w:t>the unfairness of different levels of disabil</w:t>
      </w:r>
      <w:r w:rsidR="002C6FBA" w:rsidRPr="00246668">
        <w:rPr>
          <w:rFonts w:ascii="Myriad Pro" w:hAnsi="Myriad Pro"/>
        </w:rPr>
        <w:t>ity-related</w:t>
      </w:r>
      <w:r w:rsidR="00CC44A1" w:rsidRPr="00246668">
        <w:rPr>
          <w:rFonts w:ascii="Myriad Pro" w:hAnsi="Myriad Pro"/>
        </w:rPr>
        <w:t xml:space="preserve"> </w:t>
      </w:r>
      <w:r w:rsidR="00246668" w:rsidRPr="00246668">
        <w:rPr>
          <w:rFonts w:ascii="Myriad Pro" w:hAnsi="Myriad Pro"/>
        </w:rPr>
        <w:t xml:space="preserve">benefits </w:t>
      </w:r>
      <w:r w:rsidR="00DA71F2" w:rsidRPr="00246668">
        <w:rPr>
          <w:rFonts w:ascii="Myriad Pro" w:hAnsi="Myriad Pro"/>
        </w:rPr>
        <w:t>based on age must be removed.</w:t>
      </w:r>
    </w:p>
    <w:p w14:paraId="067B8AD9" w14:textId="77777777" w:rsidR="00A95B12" w:rsidRPr="00246668" w:rsidRDefault="00A95B12" w:rsidP="009503A1">
      <w:pPr>
        <w:pStyle w:val="Heading1"/>
        <w:spacing w:line="276" w:lineRule="auto"/>
        <w:jc w:val="both"/>
        <w:rPr>
          <w:rFonts w:ascii="Myriad Pro" w:hAnsi="Myriad Pro" w:cs="Arial"/>
          <w:sz w:val="28"/>
          <w:szCs w:val="28"/>
        </w:rPr>
      </w:pPr>
      <w:r w:rsidRPr="00246668">
        <w:rPr>
          <w:rFonts w:ascii="Myriad Pro" w:hAnsi="Myriad Pro" w:cs="Arial"/>
          <w:sz w:val="28"/>
          <w:szCs w:val="28"/>
        </w:rPr>
        <w:t>Background</w:t>
      </w:r>
    </w:p>
    <w:p w14:paraId="4C8A5B48" w14:textId="29E66941" w:rsidR="00A95B12" w:rsidRPr="00246668" w:rsidRDefault="00A95B12" w:rsidP="009503A1">
      <w:pPr>
        <w:spacing w:line="276" w:lineRule="auto"/>
        <w:jc w:val="both"/>
        <w:rPr>
          <w:rFonts w:ascii="Myriad Pro" w:hAnsi="Myriad Pro"/>
        </w:rPr>
      </w:pPr>
      <w:r w:rsidRPr="00246668">
        <w:rPr>
          <w:rFonts w:ascii="Myriad Pro" w:hAnsi="Myriad Pro"/>
        </w:rPr>
        <w:t>People living with MND may be entitled to a range of benefits because of their condition, depending on their financial circumstances and occupation.</w:t>
      </w:r>
      <w:r w:rsidR="002C5654">
        <w:rPr>
          <w:rStyle w:val="EndnoteReference"/>
          <w:rFonts w:ascii="Myriad Pro" w:hAnsi="Myriad Pro"/>
        </w:rPr>
        <w:endnoteReference w:id="2"/>
      </w:r>
      <w:r w:rsidRPr="00246668">
        <w:rPr>
          <w:rFonts w:ascii="Myriad Pro" w:hAnsi="Myriad Pro"/>
        </w:rPr>
        <w:t xml:space="preserve"> Personal Independence Payment (PIP)</w:t>
      </w:r>
      <w:r w:rsidR="000A59EA" w:rsidRPr="00246668">
        <w:rPr>
          <w:rFonts w:ascii="Myriad Pro" w:hAnsi="Myriad Pro"/>
        </w:rPr>
        <w:t xml:space="preserve">, </w:t>
      </w:r>
      <w:r w:rsidRPr="00246668">
        <w:rPr>
          <w:rFonts w:ascii="Myriad Pro" w:hAnsi="Myriad Pro"/>
        </w:rPr>
        <w:t>Attendance Allowance</w:t>
      </w:r>
      <w:r w:rsidR="000A59EA" w:rsidRPr="00246668">
        <w:rPr>
          <w:rFonts w:ascii="Myriad Pro" w:hAnsi="Myriad Pro"/>
        </w:rPr>
        <w:t xml:space="preserve"> and Employment and Support Allowance</w:t>
      </w:r>
      <w:r w:rsidRPr="00246668">
        <w:rPr>
          <w:rFonts w:ascii="Myriad Pro" w:hAnsi="Myriad Pro"/>
        </w:rPr>
        <w:t xml:space="preserve"> are common disability-related benefits for people with MND. Carers of people with MND may be entitled to Carer’s Allowance, a benefit for people who provide care for someone with a disability for at least 35 hours a week. If they are on low incomes, they will also be entitled to Universal Credit.</w:t>
      </w:r>
    </w:p>
    <w:p w14:paraId="72DCB8B0" w14:textId="5F31B6CA" w:rsidR="00A95B12" w:rsidRPr="00246668" w:rsidRDefault="00A95B12" w:rsidP="009503A1">
      <w:pPr>
        <w:spacing w:line="276" w:lineRule="auto"/>
        <w:jc w:val="both"/>
        <w:rPr>
          <w:rFonts w:ascii="Myriad Pro" w:hAnsi="Myriad Pro"/>
        </w:rPr>
      </w:pPr>
      <w:r w:rsidRPr="00246668">
        <w:rPr>
          <w:rFonts w:ascii="Myriad Pro" w:hAnsi="Myriad Pro"/>
        </w:rPr>
        <w:t>Benefits are integral to people with MND due to the nature of the condition. It is estimated that households affected by MND spend an average of £14,500 a year on the direct costs of living with and managing the condition, with many households spending much more.</w:t>
      </w:r>
      <w:r w:rsidR="00811298">
        <w:rPr>
          <w:rStyle w:val="EndnoteReference"/>
          <w:rFonts w:ascii="Myriad Pro" w:hAnsi="Myriad Pro"/>
        </w:rPr>
        <w:endnoteReference w:id="3"/>
      </w:r>
      <w:r w:rsidRPr="00246668">
        <w:rPr>
          <w:rFonts w:ascii="Myriad Pro" w:hAnsi="Myriad Pro"/>
        </w:rPr>
        <w:t xml:space="preserve"> These additional costs may include the cost of care and support, the cost of equipment and housing adaptations to enable people with MND to live safely at home, increased transportation costs due to reduced mobility, and increased energy costs. In 2017, 82% of people with MND reported experiencing a negative financial impact following diagnosis.</w:t>
      </w:r>
      <w:r w:rsidR="00416082">
        <w:rPr>
          <w:rStyle w:val="EndnoteReference"/>
          <w:rFonts w:ascii="Myriad Pro" w:hAnsi="Myriad Pro"/>
        </w:rPr>
        <w:endnoteReference w:id="4"/>
      </w:r>
    </w:p>
    <w:p w14:paraId="18A6287C" w14:textId="77777777" w:rsidR="00A95B12" w:rsidRPr="00246668" w:rsidRDefault="00A95B12" w:rsidP="009503A1">
      <w:pPr>
        <w:spacing w:line="276" w:lineRule="auto"/>
        <w:jc w:val="both"/>
        <w:rPr>
          <w:rFonts w:ascii="Myriad Pro" w:hAnsi="Myriad Pro"/>
        </w:rPr>
      </w:pPr>
      <w:r w:rsidRPr="00246668">
        <w:rPr>
          <w:rFonts w:ascii="Myriad Pro" w:hAnsi="Myriad Pro"/>
        </w:rPr>
        <w:t>Alongside this, MND is a progressive and incurable condition. This means once people with MND leave the workforce they will never return, resulting in a permanent loss of income. This is also the case for carers, many of whom have to leave employment due to their caring responsibilities.</w:t>
      </w:r>
    </w:p>
    <w:p w14:paraId="396BC9EE" w14:textId="36B584F7" w:rsidR="00A95B12" w:rsidRPr="00246668" w:rsidRDefault="00A95B12" w:rsidP="009503A1">
      <w:pPr>
        <w:spacing w:line="276" w:lineRule="auto"/>
        <w:jc w:val="both"/>
        <w:rPr>
          <w:rFonts w:ascii="Myriad Pro" w:hAnsi="Myriad Pro"/>
        </w:rPr>
      </w:pPr>
      <w:r w:rsidRPr="00246668">
        <w:rPr>
          <w:rFonts w:ascii="Myriad Pro" w:hAnsi="Myriad Pro"/>
        </w:rPr>
        <w:t xml:space="preserve">Therefore, there is a ‘double whammy’ of increased costs and decreased income meaning welfare </w:t>
      </w:r>
      <w:r w:rsidR="00253D33" w:rsidRPr="00246668">
        <w:rPr>
          <w:rFonts w:ascii="Myriad Pro" w:hAnsi="Myriad Pro"/>
        </w:rPr>
        <w:t>benefits</w:t>
      </w:r>
      <w:r w:rsidRPr="00246668">
        <w:rPr>
          <w:rFonts w:ascii="Myriad Pro" w:hAnsi="Myriad Pro"/>
        </w:rPr>
        <w:t xml:space="preserve"> are the only means to bridge the gap and support people with MND.</w:t>
      </w:r>
    </w:p>
    <w:p w14:paraId="772E81BB" w14:textId="77777777" w:rsidR="00A95B12" w:rsidRPr="00246668" w:rsidRDefault="00A95B12" w:rsidP="009503A1">
      <w:pPr>
        <w:pStyle w:val="Heading1"/>
        <w:spacing w:line="276" w:lineRule="auto"/>
        <w:jc w:val="both"/>
        <w:rPr>
          <w:rFonts w:ascii="Myriad Pro" w:hAnsi="Myriad Pro" w:cs="Arial"/>
          <w:sz w:val="28"/>
          <w:szCs w:val="28"/>
        </w:rPr>
      </w:pPr>
      <w:r w:rsidRPr="00246668">
        <w:rPr>
          <w:rFonts w:ascii="Myriad Pro" w:hAnsi="Myriad Pro" w:cs="Arial"/>
          <w:sz w:val="28"/>
          <w:szCs w:val="28"/>
        </w:rPr>
        <w:lastRenderedPageBreak/>
        <w:t>The challenge</w:t>
      </w:r>
    </w:p>
    <w:p w14:paraId="4E33CDB5" w14:textId="2F3E427E" w:rsidR="00A95B12" w:rsidRPr="00016565" w:rsidRDefault="00A95B12" w:rsidP="00FE5AE2">
      <w:pPr>
        <w:pStyle w:val="Heading2"/>
        <w:rPr>
          <w:rFonts w:ascii="Myriad Pro" w:hAnsi="Myriad Pro"/>
        </w:rPr>
      </w:pPr>
      <w:r w:rsidRPr="00016565">
        <w:rPr>
          <w:rFonts w:ascii="Myriad Pro" w:hAnsi="Myriad Pro"/>
        </w:rPr>
        <w:t>Benefit</w:t>
      </w:r>
      <w:r w:rsidR="00121167" w:rsidRPr="00016565">
        <w:rPr>
          <w:rFonts w:ascii="Myriad Pro" w:hAnsi="Myriad Pro"/>
        </w:rPr>
        <w:t>s</w:t>
      </w:r>
      <w:r w:rsidRPr="00016565">
        <w:rPr>
          <w:rFonts w:ascii="Myriad Pro" w:hAnsi="Myriad Pro"/>
        </w:rPr>
        <w:t xml:space="preserve"> system reform</w:t>
      </w:r>
    </w:p>
    <w:p w14:paraId="34676C73" w14:textId="4C02419B" w:rsidR="00A95B12" w:rsidRPr="00246668" w:rsidRDefault="00A95B12" w:rsidP="009503A1">
      <w:pPr>
        <w:spacing w:line="276" w:lineRule="auto"/>
        <w:jc w:val="both"/>
        <w:rPr>
          <w:rFonts w:ascii="Myriad Pro" w:hAnsi="Myriad Pro" w:cstheme="minorHAnsi"/>
        </w:rPr>
      </w:pPr>
      <w:r w:rsidRPr="00246668">
        <w:rPr>
          <w:rFonts w:ascii="Myriad Pro" w:hAnsi="Myriad Pro" w:cstheme="minorHAnsi"/>
        </w:rPr>
        <w:t xml:space="preserve">In March 2023, the Department for Work and Pensions (DWP) published their White Paper, </w:t>
      </w:r>
      <w:r w:rsidRPr="00246668">
        <w:rPr>
          <w:rFonts w:ascii="Myriad Pro" w:hAnsi="Myriad Pro" w:cstheme="minorHAnsi"/>
          <w:i/>
          <w:iCs/>
        </w:rPr>
        <w:t>‘Transforming Support: The Health and Disability White Paper’.</w:t>
      </w:r>
      <w:r w:rsidR="000906F6">
        <w:rPr>
          <w:rStyle w:val="EndnoteReference"/>
          <w:rFonts w:ascii="Myriad Pro" w:hAnsi="Myriad Pro" w:cstheme="minorHAnsi"/>
          <w:i/>
          <w:iCs/>
        </w:rPr>
        <w:endnoteReference w:id="5"/>
      </w:r>
      <w:r w:rsidRPr="00246668">
        <w:rPr>
          <w:rFonts w:ascii="Myriad Pro" w:hAnsi="Myriad Pro" w:cstheme="minorHAnsi"/>
        </w:rPr>
        <w:t xml:space="preserve"> </w:t>
      </w:r>
      <w:r w:rsidR="00165C46" w:rsidRPr="00246668">
        <w:rPr>
          <w:rFonts w:ascii="Myriad Pro" w:hAnsi="Myriad Pro" w:cstheme="minorHAnsi"/>
        </w:rPr>
        <w:t xml:space="preserve">It proposes to legislate the </w:t>
      </w:r>
      <w:r w:rsidRPr="00246668">
        <w:rPr>
          <w:rFonts w:ascii="Myriad Pro" w:hAnsi="Myriad Pro" w:cstheme="minorHAnsi"/>
        </w:rPr>
        <w:t>remov</w:t>
      </w:r>
      <w:r w:rsidR="00165C46" w:rsidRPr="00246668">
        <w:rPr>
          <w:rFonts w:ascii="Myriad Pro" w:hAnsi="Myriad Pro" w:cstheme="minorHAnsi"/>
        </w:rPr>
        <w:t>al of</w:t>
      </w:r>
      <w:r w:rsidRPr="00246668">
        <w:rPr>
          <w:rFonts w:ascii="Myriad Pro" w:hAnsi="Myriad Pro" w:cstheme="minorHAnsi"/>
        </w:rPr>
        <w:t xml:space="preserve"> the existing Work Capability Assessment (WCA), so there is only one health and disability functional assessment – </w:t>
      </w:r>
      <w:r w:rsidR="00580D69" w:rsidRPr="00246668">
        <w:rPr>
          <w:rFonts w:ascii="Myriad Pro" w:hAnsi="Myriad Pro" w:cstheme="minorHAnsi"/>
        </w:rPr>
        <w:t xml:space="preserve">the </w:t>
      </w:r>
      <w:r w:rsidRPr="00246668">
        <w:rPr>
          <w:rFonts w:ascii="Myriad Pro" w:hAnsi="Myriad Pro" w:cstheme="minorHAnsi"/>
        </w:rPr>
        <w:t>Personal Independence Payment assessment (PIP). This will involve removing the ‘limited capability for work assessment’ (LCWRA) group and replacing it with a new Universal Credit (UC) ‘health element’.</w:t>
      </w:r>
    </w:p>
    <w:p w14:paraId="7EB84D7E" w14:textId="7004EAFE" w:rsidR="00A95B12" w:rsidRPr="00246668" w:rsidRDefault="00A95B12" w:rsidP="009503A1">
      <w:pPr>
        <w:spacing w:line="276" w:lineRule="auto"/>
        <w:jc w:val="both"/>
        <w:rPr>
          <w:rFonts w:ascii="Myriad Pro" w:hAnsi="Myriad Pro" w:cs="Calibri"/>
        </w:rPr>
      </w:pPr>
      <w:r w:rsidRPr="00246668">
        <w:rPr>
          <w:rFonts w:ascii="Myriad Pro" w:hAnsi="Myriad Pro" w:cs="Calibri"/>
        </w:rPr>
        <w:t xml:space="preserve">The MND </w:t>
      </w:r>
      <w:r w:rsidR="00C71454" w:rsidRPr="00246668">
        <w:rPr>
          <w:rFonts w:ascii="Myriad Pro" w:hAnsi="Myriad Pro" w:cs="Calibri"/>
        </w:rPr>
        <w:t>A</w:t>
      </w:r>
      <w:r w:rsidRPr="00246668">
        <w:rPr>
          <w:rFonts w:ascii="Myriad Pro" w:hAnsi="Myriad Pro" w:cs="Calibri"/>
        </w:rPr>
        <w:t>ssociation supports changes to the welfare system which allows people with MND to access the support they need more easily.</w:t>
      </w:r>
    </w:p>
    <w:p w14:paraId="7F81D32E" w14:textId="7CD46D5C" w:rsidR="00A95B12" w:rsidRPr="00246668" w:rsidRDefault="00580D69" w:rsidP="009503A1">
      <w:pPr>
        <w:spacing w:line="276" w:lineRule="auto"/>
        <w:jc w:val="both"/>
        <w:rPr>
          <w:rFonts w:ascii="Myriad Pro" w:hAnsi="Myriad Pro" w:cs="Calibri"/>
        </w:rPr>
      </w:pPr>
      <w:r w:rsidRPr="00246668">
        <w:rPr>
          <w:rFonts w:ascii="Myriad Pro" w:hAnsi="Myriad Pro" w:cs="Calibri"/>
        </w:rPr>
        <w:t>Specifically, w</w:t>
      </w:r>
      <w:r w:rsidR="00A95B12" w:rsidRPr="00246668">
        <w:rPr>
          <w:rFonts w:ascii="Myriad Pro" w:hAnsi="Myriad Pro" w:cs="Calibri"/>
        </w:rPr>
        <w:t xml:space="preserve">e support </w:t>
      </w:r>
      <w:r w:rsidRPr="00246668">
        <w:rPr>
          <w:rFonts w:ascii="Myriad Pro" w:hAnsi="Myriad Pro" w:cs="Calibri"/>
        </w:rPr>
        <w:t>changes</w:t>
      </w:r>
      <w:r w:rsidR="00A95B12" w:rsidRPr="00246668">
        <w:rPr>
          <w:rFonts w:ascii="Myriad Pro" w:hAnsi="Myriad Pro" w:cs="Calibri"/>
        </w:rPr>
        <w:t xml:space="preserve"> to simplify the number of assessments needing to be undertaken by people applying for benefits. Far too often people with MND must have to contend with multiple layers of bureaucracy to receive financial assistance. This leads to a poor experience of engaging with DWP and unnecessarily delays timely access to </w:t>
      </w:r>
      <w:r w:rsidR="008B09CB" w:rsidRPr="00246668">
        <w:rPr>
          <w:rFonts w:ascii="Myriad Pro" w:hAnsi="Myriad Pro" w:cs="Calibri"/>
        </w:rPr>
        <w:t>financial support.</w:t>
      </w:r>
    </w:p>
    <w:p w14:paraId="328F8805" w14:textId="6CBAD1B8" w:rsidR="00A95B12" w:rsidRPr="00246668" w:rsidRDefault="00A95B12" w:rsidP="009503A1">
      <w:pPr>
        <w:spacing w:line="276" w:lineRule="auto"/>
        <w:jc w:val="both"/>
        <w:rPr>
          <w:rFonts w:ascii="Myriad Pro" w:hAnsi="Myriad Pro" w:cs="Calibri"/>
        </w:rPr>
      </w:pPr>
      <w:r w:rsidRPr="00246668">
        <w:rPr>
          <w:rFonts w:ascii="Myriad Pro" w:hAnsi="Myriad Pro" w:cs="Calibri"/>
        </w:rPr>
        <w:t xml:space="preserve">However, the space between the WCA and PIP has existed for a reason. The former assesses someone’s ability to work and the latter the impact of a disability on a person. Therefore, using only PIP as a passport to additional disability-related </w:t>
      </w:r>
      <w:r w:rsidR="00246668" w:rsidRPr="00246668">
        <w:rPr>
          <w:rFonts w:ascii="Myriad Pro" w:hAnsi="Myriad Pro" w:cs="Calibri"/>
        </w:rPr>
        <w:t xml:space="preserve">benefits </w:t>
      </w:r>
      <w:r w:rsidRPr="00246668">
        <w:rPr>
          <w:rFonts w:ascii="Myriad Pro" w:hAnsi="Myriad Pro" w:cs="Calibri"/>
        </w:rPr>
        <w:t>within Universal Credit risks placing work conditionality requirements on those with a disability. Similarly, if there are work-related requirements within PIP, then people may risk being denied PIP because they are judged fit to work.</w:t>
      </w:r>
    </w:p>
    <w:p w14:paraId="4761E87B" w14:textId="39D1BC33" w:rsidR="00A95B12" w:rsidRPr="00246668" w:rsidRDefault="00A95B12" w:rsidP="009503A1">
      <w:pPr>
        <w:spacing w:line="276" w:lineRule="auto"/>
        <w:jc w:val="both"/>
        <w:rPr>
          <w:rFonts w:ascii="Myriad Pro" w:hAnsi="Myriad Pro" w:cs="Calibri"/>
        </w:rPr>
      </w:pPr>
      <w:r w:rsidRPr="00246668">
        <w:rPr>
          <w:rFonts w:ascii="Myriad Pro" w:hAnsi="Myriad Pro" w:cs="Calibri"/>
        </w:rPr>
        <w:t xml:space="preserve">It is currently unclear and remains for the DWP to define what conditionality looks like for those who will receive the new Universal Credit ‘health element’. However, those with severe, progressive diseases like MND should not be subject to any work-related conditionality within their PIP assessments. </w:t>
      </w:r>
      <w:r w:rsidR="00810050" w:rsidRPr="00246668">
        <w:rPr>
          <w:rFonts w:ascii="Myriad Pro" w:hAnsi="Myriad Pro" w:cs="Calibri"/>
        </w:rPr>
        <w:t>If they are, it</w:t>
      </w:r>
      <w:r w:rsidRPr="00246668">
        <w:rPr>
          <w:rFonts w:ascii="Myriad Pro" w:hAnsi="Myriad Pro" w:cs="Calibri"/>
        </w:rPr>
        <w:t xml:space="preserve"> will put untold strain on a group who will likely recently have had a devastating diagnosis and will be contending with significant financial </w:t>
      </w:r>
      <w:r w:rsidR="005413AB" w:rsidRPr="00246668">
        <w:rPr>
          <w:rFonts w:ascii="Myriad Pro" w:hAnsi="Myriad Pro" w:cs="Calibri"/>
        </w:rPr>
        <w:t xml:space="preserve">hardship </w:t>
      </w:r>
      <w:r w:rsidRPr="00246668">
        <w:rPr>
          <w:rFonts w:ascii="Myriad Pro" w:hAnsi="Myriad Pro" w:cs="Calibri"/>
        </w:rPr>
        <w:t xml:space="preserve">because of their condition. </w:t>
      </w:r>
    </w:p>
    <w:p w14:paraId="12208729" w14:textId="77777777" w:rsidR="00A95B12" w:rsidRPr="00246668" w:rsidRDefault="00A95B12" w:rsidP="009503A1">
      <w:pPr>
        <w:spacing w:line="276" w:lineRule="auto"/>
        <w:jc w:val="both"/>
        <w:rPr>
          <w:rFonts w:ascii="Myriad Pro" w:hAnsi="Myriad Pro" w:cs="Calibri"/>
        </w:rPr>
      </w:pPr>
      <w:r w:rsidRPr="00246668">
        <w:rPr>
          <w:rFonts w:ascii="Myriad Pro" w:hAnsi="Myriad Pro" w:cs="Calibri"/>
        </w:rPr>
        <w:t>The government’s own research found that two-thirds (67%) of people in the Limited Capability for Work and Work Related Activity group on Universal Credit, or who are in the Employment and Support Allowance (ESA) Support Group had ruled out paid work as being a future option for them.</w:t>
      </w:r>
      <w:r w:rsidRPr="00246668">
        <w:rPr>
          <w:rStyle w:val="EndnoteReference"/>
          <w:rFonts w:ascii="Myriad Pro" w:hAnsi="Myriad Pro" w:cs="Calibri"/>
        </w:rPr>
        <w:endnoteReference w:id="6"/>
      </w:r>
    </w:p>
    <w:p w14:paraId="04EDE685" w14:textId="77777777" w:rsidR="00A95B12" w:rsidRPr="00246668" w:rsidRDefault="00A95B12" w:rsidP="009503A1">
      <w:pPr>
        <w:spacing w:line="276" w:lineRule="auto"/>
        <w:jc w:val="both"/>
        <w:rPr>
          <w:rFonts w:ascii="Myriad Pro" w:hAnsi="Myriad Pro" w:cs="Calibri"/>
        </w:rPr>
      </w:pPr>
      <w:r w:rsidRPr="00246668">
        <w:rPr>
          <w:rFonts w:ascii="Myriad Pro" w:hAnsi="Myriad Pro" w:cs="Calibri"/>
        </w:rPr>
        <w:t xml:space="preserve">If the aim of these reforms is to simplify the process, then the most effective and fair way to do this is to implement generous conditionality, ensuring all those entitled to the new </w:t>
      </w:r>
      <w:r w:rsidRPr="00246668">
        <w:rPr>
          <w:rFonts w:ascii="Myriad Pro" w:hAnsi="Myriad Pro" w:cstheme="minorHAnsi"/>
        </w:rPr>
        <w:t>Universal Credit ‘health element’ are not subject to any work conditionality during PIP assessments. To do otherwise creates extra bureaucracy which undermines the aims of these changes.</w:t>
      </w:r>
    </w:p>
    <w:p w14:paraId="35B13FC1" w14:textId="3BC22889" w:rsidR="00A95B12" w:rsidRPr="00246668" w:rsidRDefault="00A95B12" w:rsidP="009503A1">
      <w:pPr>
        <w:spacing w:line="276" w:lineRule="auto"/>
        <w:jc w:val="both"/>
        <w:rPr>
          <w:rFonts w:ascii="Myriad Pro" w:hAnsi="Myriad Pro" w:cs="Calibri"/>
        </w:rPr>
      </w:pPr>
      <w:r w:rsidRPr="00246668">
        <w:rPr>
          <w:rFonts w:ascii="Myriad Pro" w:hAnsi="Myriad Pro" w:cs="Calibri"/>
        </w:rPr>
        <w:t>Overall, though, these reforms are not a silver bullet. The WCA and PIP have been widely criticised due to their lack of flexibility and understanding of the needs of people with a disability. The removal of the WCA does not change this fact – the poor experience of PIP assessments requires greater reform in consultation with people with disabilities such as MND to ensure they are fit for purpose.</w:t>
      </w:r>
    </w:p>
    <w:p w14:paraId="73CA0951" w14:textId="2B9507FA" w:rsidR="004D4D36" w:rsidRPr="00016565" w:rsidRDefault="00A95B12" w:rsidP="00FE5AE2">
      <w:pPr>
        <w:pStyle w:val="Heading2"/>
        <w:rPr>
          <w:rFonts w:ascii="Myriad Pro" w:hAnsi="Myriad Pro"/>
        </w:rPr>
      </w:pPr>
      <w:r w:rsidRPr="00016565">
        <w:rPr>
          <w:rFonts w:ascii="Myriad Pro" w:hAnsi="Myriad Pro"/>
        </w:rPr>
        <w:t xml:space="preserve">Adequacy of </w:t>
      </w:r>
      <w:r w:rsidR="00253D33" w:rsidRPr="00016565">
        <w:rPr>
          <w:rFonts w:ascii="Myriad Pro" w:hAnsi="Myriad Pro"/>
        </w:rPr>
        <w:t>benefits</w:t>
      </w:r>
    </w:p>
    <w:p w14:paraId="57B7DB47" w14:textId="5B48265C" w:rsidR="0090189D" w:rsidRPr="00246668" w:rsidRDefault="005C7798" w:rsidP="009503A1">
      <w:pPr>
        <w:spacing w:line="276" w:lineRule="auto"/>
        <w:jc w:val="both"/>
        <w:rPr>
          <w:rFonts w:ascii="Myriad Pro" w:hAnsi="Myriad Pro"/>
        </w:rPr>
      </w:pPr>
      <w:r w:rsidRPr="00246668">
        <w:rPr>
          <w:rFonts w:ascii="Myriad Pro" w:hAnsi="Myriad Pro"/>
        </w:rPr>
        <w:t>The impact of MND on household employment and income means people must rely on the social security system to support them during financial hardship. However, in 2017, of those that received financial support, almost half (45%) of people affected by MND said it was not adequate enough to meet their or their family’s needs.</w:t>
      </w:r>
      <w:r w:rsidR="00DD18FE" w:rsidRPr="00246668">
        <w:rPr>
          <w:rStyle w:val="EndnoteReference"/>
          <w:rFonts w:ascii="Myriad Pro" w:hAnsi="Myriad Pro"/>
        </w:rPr>
        <w:endnoteReference w:id="7"/>
      </w:r>
      <w:r w:rsidRPr="00246668">
        <w:rPr>
          <w:rFonts w:ascii="Myriad Pro" w:hAnsi="Myriad Pro"/>
        </w:rPr>
        <w:t>The impact of the recent rising costs due to the crisis only increases the need for an improved social security system.</w:t>
      </w:r>
      <w:r w:rsidR="00B13847" w:rsidRPr="00246668">
        <w:rPr>
          <w:rFonts w:ascii="Myriad Pro" w:hAnsi="Myriad Pro"/>
        </w:rPr>
        <w:t xml:space="preserve"> </w:t>
      </w:r>
      <w:r w:rsidR="00EF6F8B" w:rsidRPr="00246668">
        <w:rPr>
          <w:rFonts w:ascii="Myriad Pro" w:hAnsi="Myriad Pro"/>
        </w:rPr>
        <w:t>of their condition</w:t>
      </w:r>
      <w:r w:rsidR="00BD2106" w:rsidRPr="00246668">
        <w:rPr>
          <w:rFonts w:ascii="Myriad Pro" w:hAnsi="Myriad Pro"/>
        </w:rPr>
        <w:t xml:space="preserve">. </w:t>
      </w:r>
      <w:r w:rsidRPr="00246668">
        <w:rPr>
          <w:rFonts w:ascii="Myriad Pro" w:hAnsi="Myriad Pro"/>
        </w:rPr>
        <w:t xml:space="preserve"> </w:t>
      </w:r>
    </w:p>
    <w:p w14:paraId="27E6C3E7" w14:textId="0F5FCAE1" w:rsidR="00D70B0C" w:rsidRPr="00246668" w:rsidRDefault="0074717C" w:rsidP="009503A1">
      <w:pPr>
        <w:spacing w:line="276" w:lineRule="auto"/>
        <w:jc w:val="both"/>
        <w:rPr>
          <w:rFonts w:ascii="Myriad Pro" w:hAnsi="Myriad Pro"/>
        </w:rPr>
      </w:pPr>
      <w:r w:rsidRPr="00246668">
        <w:rPr>
          <w:rFonts w:ascii="Myriad Pro" w:hAnsi="Myriad Pro"/>
        </w:rPr>
        <w:t xml:space="preserve">Moreover, a couple receiving a higher rate of PIP and Carer’s Allowance are eligible to receive £12,974 a year. This leaves more than a 10% shortfall in covering the average direct cost of living with and managing MND - £14,500 a year, although many people spend much more – which lays bare the inadequacy of </w:t>
      </w:r>
      <w:r w:rsidR="00253D33" w:rsidRPr="00246668">
        <w:rPr>
          <w:rFonts w:ascii="Myriad Pro" w:hAnsi="Myriad Pro"/>
        </w:rPr>
        <w:t>benefits</w:t>
      </w:r>
      <w:r w:rsidRPr="00246668">
        <w:rPr>
          <w:rFonts w:ascii="Myriad Pro" w:hAnsi="Myriad Pro"/>
        </w:rPr>
        <w:t xml:space="preserve"> for disabled people.</w:t>
      </w:r>
      <w:r w:rsidR="00781215" w:rsidRPr="00246668">
        <w:rPr>
          <w:rStyle w:val="EndnoteReference"/>
          <w:rFonts w:ascii="Myriad Pro" w:hAnsi="Myriad Pro"/>
        </w:rPr>
        <w:endnoteReference w:id="8"/>
      </w:r>
    </w:p>
    <w:p w14:paraId="446DC6EB" w14:textId="1EF7D8D1" w:rsidR="0074717C" w:rsidRPr="00246668" w:rsidRDefault="0074717C" w:rsidP="009503A1">
      <w:pPr>
        <w:spacing w:line="276" w:lineRule="auto"/>
        <w:jc w:val="both"/>
        <w:rPr>
          <w:rFonts w:ascii="Myriad Pro" w:hAnsi="Myriad Pro"/>
        </w:rPr>
      </w:pPr>
      <w:r w:rsidRPr="00246668">
        <w:rPr>
          <w:rFonts w:ascii="Myriad Pro" w:hAnsi="Myriad Pro"/>
        </w:rPr>
        <w:t xml:space="preserve">The shortfall is </w:t>
      </w:r>
      <w:r w:rsidR="00002049" w:rsidRPr="00246668">
        <w:rPr>
          <w:rFonts w:ascii="Myriad Pro" w:hAnsi="Myriad Pro"/>
        </w:rPr>
        <w:t>considerably higher</w:t>
      </w:r>
      <w:r w:rsidRPr="00246668">
        <w:rPr>
          <w:rFonts w:ascii="Myriad Pro" w:hAnsi="Myriad Pro"/>
        </w:rPr>
        <w:t xml:space="preserve"> when other costs outside the direct costs of having a disability, such as food, </w:t>
      </w:r>
      <w:proofErr w:type="gramStart"/>
      <w:r w:rsidRPr="00246668">
        <w:rPr>
          <w:rFonts w:ascii="Myriad Pro" w:hAnsi="Myriad Pro"/>
        </w:rPr>
        <w:t>energy</w:t>
      </w:r>
      <w:proofErr w:type="gramEnd"/>
      <w:r w:rsidRPr="00246668">
        <w:rPr>
          <w:rFonts w:ascii="Myriad Pro" w:hAnsi="Myriad Pro"/>
        </w:rPr>
        <w:t xml:space="preserve"> and rent, are considered. </w:t>
      </w:r>
      <w:r w:rsidR="00D70B0C" w:rsidRPr="00246668">
        <w:rPr>
          <w:rFonts w:ascii="Myriad Pro" w:hAnsi="Myriad Pro"/>
        </w:rPr>
        <w:t xml:space="preserve">Analysis has found that when these are </w:t>
      </w:r>
      <w:proofErr w:type="gramStart"/>
      <w:r w:rsidR="00D70B0C" w:rsidRPr="00246668">
        <w:rPr>
          <w:rFonts w:ascii="Myriad Pro" w:hAnsi="Myriad Pro"/>
        </w:rPr>
        <w:t>taken into account</w:t>
      </w:r>
      <w:proofErr w:type="gramEnd"/>
      <w:r w:rsidR="00D70B0C" w:rsidRPr="00246668">
        <w:rPr>
          <w:rFonts w:ascii="Myriad Pro" w:hAnsi="Myriad Pro"/>
        </w:rPr>
        <w:t xml:space="preserve"> </w:t>
      </w:r>
      <w:r w:rsidR="00062616" w:rsidRPr="00246668">
        <w:rPr>
          <w:rFonts w:ascii="Myriad Pro" w:hAnsi="Myriad Pro"/>
        </w:rPr>
        <w:t>an even more stark picture can be painted.</w:t>
      </w:r>
      <w:r w:rsidR="009C678B">
        <w:rPr>
          <w:rStyle w:val="EndnoteReference"/>
          <w:rFonts w:ascii="Myriad Pro" w:hAnsi="Myriad Pro"/>
        </w:rPr>
        <w:endnoteReference w:id="9"/>
      </w:r>
      <w:r w:rsidR="00062616" w:rsidRPr="00246668">
        <w:rPr>
          <w:rFonts w:ascii="Myriad Pro" w:hAnsi="Myriad Pro"/>
        </w:rPr>
        <w:t xml:space="preserve"> For example: </w:t>
      </w:r>
    </w:p>
    <w:p w14:paraId="590DF70A" w14:textId="6F926159" w:rsidR="009A7710" w:rsidRPr="00246668" w:rsidRDefault="009A7710" w:rsidP="009503A1">
      <w:pPr>
        <w:pStyle w:val="ListParagraph"/>
        <w:numPr>
          <w:ilvl w:val="0"/>
          <w:numId w:val="14"/>
        </w:numPr>
        <w:spacing w:line="276" w:lineRule="auto"/>
        <w:jc w:val="both"/>
        <w:rPr>
          <w:rFonts w:ascii="Myriad Pro" w:hAnsi="Myriad Pro"/>
        </w:rPr>
      </w:pPr>
      <w:r w:rsidRPr="00246668">
        <w:rPr>
          <w:rStyle w:val="normaltextrun"/>
          <w:rFonts w:ascii="Myriad Pro" w:hAnsi="Myriad Pro" w:cs="Arial"/>
        </w:rPr>
        <w:t xml:space="preserve">If you are under 65 on a higher income with MND, less </w:t>
      </w:r>
      <w:r w:rsidR="00D36DDA" w:rsidRPr="00246668">
        <w:rPr>
          <w:rStyle w:val="normaltextrun"/>
          <w:rFonts w:ascii="Myriad Pro" w:hAnsi="Myriad Pro" w:cs="Arial"/>
        </w:rPr>
        <w:t>than</w:t>
      </w:r>
      <w:r w:rsidR="00BE4537" w:rsidRPr="00246668">
        <w:rPr>
          <w:rStyle w:val="normaltextrun"/>
          <w:rFonts w:ascii="Myriad Pro" w:hAnsi="Myriad Pro" w:cs="Arial"/>
        </w:rPr>
        <w:t xml:space="preserve"> </w:t>
      </w:r>
      <w:r w:rsidRPr="00246668">
        <w:rPr>
          <w:rStyle w:val="normaltextrun"/>
          <w:rFonts w:ascii="Myriad Pro" w:hAnsi="Myriad Pro" w:cs="Arial"/>
        </w:rPr>
        <w:t>35% of the cost of essentials and MND will be covered by your benefits</w:t>
      </w:r>
      <w:r w:rsidR="000C6CE9" w:rsidRPr="00246668">
        <w:rPr>
          <w:rStyle w:val="normaltextrun"/>
          <w:rFonts w:ascii="Myriad Pro" w:hAnsi="Myriad Pro" w:cs="Arial"/>
        </w:rPr>
        <w:t>.</w:t>
      </w:r>
      <w:r w:rsidRPr="00246668">
        <w:rPr>
          <w:rStyle w:val="eop"/>
          <w:rFonts w:ascii="Myriad Pro" w:hAnsi="Myriad Pro" w:cs="Arial"/>
        </w:rPr>
        <w:t> </w:t>
      </w:r>
    </w:p>
    <w:p w14:paraId="07CB1812" w14:textId="68F6D108" w:rsidR="009A7710" w:rsidRPr="00246668" w:rsidRDefault="009A7710" w:rsidP="009503A1">
      <w:pPr>
        <w:pStyle w:val="ListParagraph"/>
        <w:numPr>
          <w:ilvl w:val="0"/>
          <w:numId w:val="14"/>
        </w:numPr>
        <w:spacing w:line="276" w:lineRule="auto"/>
        <w:jc w:val="both"/>
        <w:rPr>
          <w:rFonts w:ascii="Myriad Pro" w:hAnsi="Myriad Pro"/>
        </w:rPr>
      </w:pPr>
      <w:r w:rsidRPr="00246668">
        <w:rPr>
          <w:rStyle w:val="normaltextrun"/>
          <w:rFonts w:ascii="Myriad Pro" w:hAnsi="Myriad Pro" w:cs="Arial"/>
        </w:rPr>
        <w:t xml:space="preserve">For people with MND who are in a couple, over 65 and on low incomes, their welfare </w:t>
      </w:r>
      <w:r w:rsidR="00253D33" w:rsidRPr="00246668">
        <w:rPr>
          <w:rStyle w:val="normaltextrun"/>
          <w:rFonts w:ascii="Myriad Pro" w:hAnsi="Myriad Pro" w:cs="Arial"/>
        </w:rPr>
        <w:t>benefits</w:t>
      </w:r>
      <w:r w:rsidRPr="00246668">
        <w:rPr>
          <w:rStyle w:val="normaltextrun"/>
          <w:rFonts w:ascii="Myriad Pro" w:hAnsi="Myriad Pro" w:cs="Arial"/>
        </w:rPr>
        <w:t xml:space="preserve"> only cover </w:t>
      </w:r>
      <w:r w:rsidR="00BE4537" w:rsidRPr="00246668">
        <w:rPr>
          <w:rStyle w:val="normaltextrun"/>
          <w:rFonts w:ascii="Myriad Pro" w:hAnsi="Myriad Pro" w:cs="Arial"/>
        </w:rPr>
        <w:t>around 60%</w:t>
      </w:r>
      <w:r w:rsidRPr="00246668">
        <w:rPr>
          <w:rStyle w:val="normaltextrun"/>
          <w:rFonts w:ascii="Myriad Pro" w:hAnsi="Myriad Pro" w:cs="Arial"/>
        </w:rPr>
        <w:t xml:space="preserve"> of the basic essentials to live and the costs of living with MND</w:t>
      </w:r>
      <w:r w:rsidR="000C6CE9" w:rsidRPr="00246668">
        <w:rPr>
          <w:rStyle w:val="normaltextrun"/>
          <w:rFonts w:ascii="Myriad Pro" w:hAnsi="Myriad Pro" w:cs="Arial"/>
        </w:rPr>
        <w:t>.</w:t>
      </w:r>
      <w:r w:rsidRPr="00246668">
        <w:rPr>
          <w:rStyle w:val="eop"/>
          <w:rFonts w:ascii="Myriad Pro" w:hAnsi="Myriad Pro" w:cs="Arial"/>
        </w:rPr>
        <w:t> </w:t>
      </w:r>
    </w:p>
    <w:p w14:paraId="1567316D" w14:textId="2F5544E0" w:rsidR="009A7710" w:rsidRPr="00246668" w:rsidRDefault="009A7710" w:rsidP="009503A1">
      <w:pPr>
        <w:pStyle w:val="ListParagraph"/>
        <w:numPr>
          <w:ilvl w:val="0"/>
          <w:numId w:val="14"/>
        </w:numPr>
        <w:spacing w:line="276" w:lineRule="auto"/>
        <w:jc w:val="both"/>
        <w:rPr>
          <w:rFonts w:ascii="Myriad Pro" w:hAnsi="Myriad Pro"/>
        </w:rPr>
      </w:pPr>
      <w:r w:rsidRPr="00246668">
        <w:rPr>
          <w:rStyle w:val="normaltextrun"/>
          <w:rFonts w:ascii="Myriad Pro" w:hAnsi="Myriad Pro" w:cs="Arial"/>
        </w:rPr>
        <w:t>If you are single, under 65 and not entitled to Universal Credit, at most, only 31% of your costs of essentials and MND will be covered by your welfare payments</w:t>
      </w:r>
      <w:r w:rsidR="000C6CE9" w:rsidRPr="00246668">
        <w:rPr>
          <w:rStyle w:val="normaltextrun"/>
          <w:rFonts w:ascii="Myriad Pro" w:hAnsi="Myriad Pro" w:cs="Arial"/>
        </w:rPr>
        <w:t>.</w:t>
      </w:r>
      <w:r w:rsidRPr="00246668">
        <w:rPr>
          <w:rStyle w:val="normaltextrun"/>
          <w:rFonts w:ascii="Myriad Pro" w:hAnsi="Myriad Pro" w:cs="Arial"/>
        </w:rPr>
        <w:t> </w:t>
      </w:r>
      <w:r w:rsidRPr="00246668">
        <w:rPr>
          <w:rStyle w:val="eop"/>
          <w:rFonts w:ascii="Myriad Pro" w:hAnsi="Myriad Pro" w:cs="Arial"/>
        </w:rPr>
        <w:t> </w:t>
      </w:r>
    </w:p>
    <w:p w14:paraId="32DFCFA1" w14:textId="4FE467E1" w:rsidR="009A7710" w:rsidRPr="00246668" w:rsidRDefault="009A7710" w:rsidP="009503A1">
      <w:pPr>
        <w:pStyle w:val="ListParagraph"/>
        <w:numPr>
          <w:ilvl w:val="0"/>
          <w:numId w:val="14"/>
        </w:numPr>
        <w:spacing w:line="276" w:lineRule="auto"/>
        <w:jc w:val="both"/>
        <w:rPr>
          <w:rFonts w:ascii="Myriad Pro" w:hAnsi="Myriad Pro"/>
        </w:rPr>
      </w:pPr>
      <w:r w:rsidRPr="00246668">
        <w:rPr>
          <w:rStyle w:val="normaltextrun"/>
          <w:rFonts w:ascii="Myriad Pro" w:hAnsi="Myriad Pro" w:cs="Arial"/>
        </w:rPr>
        <w:t>Single people with MND over the age of 65 who, will only receive welfare payments which cover 73% of their basic living costs and the costs of their condition</w:t>
      </w:r>
      <w:r w:rsidR="000C6CE9" w:rsidRPr="00246668">
        <w:rPr>
          <w:rStyle w:val="normaltextrun"/>
          <w:rFonts w:ascii="Myriad Pro" w:hAnsi="Myriad Pro" w:cs="Arial"/>
        </w:rPr>
        <w:t>.</w:t>
      </w:r>
      <w:r w:rsidRPr="00246668">
        <w:rPr>
          <w:rStyle w:val="normaltextrun"/>
          <w:rFonts w:ascii="Myriad Pro" w:hAnsi="Myriad Pro" w:cs="Arial"/>
        </w:rPr>
        <w:t> </w:t>
      </w:r>
      <w:r w:rsidRPr="00246668">
        <w:rPr>
          <w:rStyle w:val="eop"/>
          <w:rFonts w:ascii="Myriad Pro" w:hAnsi="Myriad Pro" w:cs="Arial"/>
        </w:rPr>
        <w:t> </w:t>
      </w:r>
    </w:p>
    <w:p w14:paraId="1BCF2116" w14:textId="2DC4758A" w:rsidR="003611BE" w:rsidRPr="00246668" w:rsidRDefault="009A7710" w:rsidP="003611BE">
      <w:pPr>
        <w:pStyle w:val="ListParagraph"/>
        <w:numPr>
          <w:ilvl w:val="0"/>
          <w:numId w:val="14"/>
        </w:numPr>
        <w:spacing w:line="276" w:lineRule="auto"/>
        <w:jc w:val="both"/>
        <w:rPr>
          <w:rStyle w:val="eop"/>
          <w:rFonts w:ascii="Myriad Pro" w:hAnsi="Myriad Pro"/>
        </w:rPr>
      </w:pPr>
      <w:r w:rsidRPr="00246668">
        <w:rPr>
          <w:rStyle w:val="normaltextrun"/>
          <w:rFonts w:ascii="Myriad Pro" w:hAnsi="Myriad Pro" w:cs="Arial"/>
        </w:rPr>
        <w:t>For single people, under 65 year</w:t>
      </w:r>
      <w:r w:rsidR="0072490A" w:rsidRPr="00246668">
        <w:rPr>
          <w:rStyle w:val="normaltextrun"/>
          <w:rFonts w:ascii="Myriad Pro" w:hAnsi="Myriad Pro" w:cs="Arial"/>
        </w:rPr>
        <w:t>s</w:t>
      </w:r>
      <w:r w:rsidRPr="00246668">
        <w:rPr>
          <w:rStyle w:val="normaltextrun"/>
          <w:rFonts w:ascii="Myriad Pro" w:hAnsi="Myriad Pro" w:cs="Arial"/>
        </w:rPr>
        <w:t xml:space="preserve"> old with MND who are entitled to the lower rate of </w:t>
      </w:r>
      <w:r w:rsidR="001F2FF3" w:rsidRPr="00246668">
        <w:rPr>
          <w:rStyle w:val="normaltextrun"/>
          <w:rFonts w:ascii="Myriad Pro" w:hAnsi="Myriad Pro" w:cs="Arial"/>
        </w:rPr>
        <w:t>PIP</w:t>
      </w:r>
      <w:r w:rsidRPr="00246668">
        <w:rPr>
          <w:rStyle w:val="normaltextrun"/>
          <w:rFonts w:ascii="Myriad Pro" w:hAnsi="Myriad Pro" w:cs="Arial"/>
        </w:rPr>
        <w:t>, 75% of the cost of MND and their basic costs of living are covered.</w:t>
      </w:r>
      <w:r w:rsidRPr="00246668">
        <w:rPr>
          <w:rStyle w:val="eop"/>
          <w:rFonts w:ascii="Myriad Pro" w:hAnsi="Myriad Pro" w:cs="Arial"/>
        </w:rPr>
        <w:t> </w:t>
      </w:r>
    </w:p>
    <w:p w14:paraId="4155D220" w14:textId="1C2D607C" w:rsidR="003611BE" w:rsidRPr="00246668" w:rsidRDefault="00D57FF6" w:rsidP="00FE5AE2">
      <w:pPr>
        <w:spacing w:line="276" w:lineRule="auto"/>
        <w:jc w:val="both"/>
        <w:rPr>
          <w:rFonts w:ascii="Myriad Pro" w:hAnsi="Myriad Pro"/>
        </w:rPr>
      </w:pPr>
      <w:r w:rsidRPr="00246668">
        <w:rPr>
          <w:rStyle w:val="eop"/>
          <w:rFonts w:ascii="Myriad Pro" w:eastAsiaTheme="majorEastAsia" w:hAnsi="Myriad Pro" w:cs="Arial"/>
        </w:rPr>
        <w:t xml:space="preserve">Given this, it is integral that the level of financial support provided </w:t>
      </w:r>
      <w:r w:rsidR="00B17EEE" w:rsidRPr="00246668">
        <w:rPr>
          <w:rStyle w:val="eop"/>
          <w:rFonts w:ascii="Myriad Pro" w:eastAsiaTheme="majorEastAsia" w:hAnsi="Myriad Pro" w:cs="Arial"/>
        </w:rPr>
        <w:t xml:space="preserve">through </w:t>
      </w:r>
      <w:r w:rsidR="00246668" w:rsidRPr="00246668">
        <w:rPr>
          <w:rStyle w:val="eop"/>
          <w:rFonts w:ascii="Myriad Pro" w:eastAsiaTheme="majorEastAsia" w:hAnsi="Myriad Pro" w:cs="Arial"/>
        </w:rPr>
        <w:t xml:space="preserve">benefits </w:t>
      </w:r>
      <w:r w:rsidR="001E449E" w:rsidRPr="00246668">
        <w:rPr>
          <w:rStyle w:val="eop"/>
          <w:rFonts w:ascii="Myriad Pro" w:eastAsiaTheme="majorEastAsia" w:hAnsi="Myriad Pro" w:cs="Arial"/>
        </w:rPr>
        <w:t>should be enough to at least cover life’s essentials</w:t>
      </w:r>
      <w:r w:rsidR="00B17EEE" w:rsidRPr="00246668">
        <w:rPr>
          <w:rStyle w:val="eop"/>
          <w:rFonts w:ascii="Myriad Pro" w:eastAsiaTheme="majorEastAsia" w:hAnsi="Myriad Pro" w:cs="Arial"/>
        </w:rPr>
        <w:t xml:space="preserve">. </w:t>
      </w:r>
      <w:r w:rsidR="00B6210B" w:rsidRPr="00246668">
        <w:rPr>
          <w:rStyle w:val="eop"/>
          <w:rFonts w:ascii="Myriad Pro" w:eastAsiaTheme="majorEastAsia" w:hAnsi="Myriad Pro" w:cs="Arial"/>
        </w:rPr>
        <w:t xml:space="preserve">This should begin with a </w:t>
      </w:r>
      <w:r w:rsidR="003611BE" w:rsidRPr="00246668">
        <w:rPr>
          <w:rStyle w:val="eop"/>
          <w:rFonts w:ascii="Myriad Pro" w:eastAsiaTheme="majorEastAsia" w:hAnsi="Myriad Pro" w:cs="Arial"/>
        </w:rPr>
        <w:t xml:space="preserve">review of the adequacy of benefit </w:t>
      </w:r>
      <w:r w:rsidR="00253D33" w:rsidRPr="00246668">
        <w:rPr>
          <w:rStyle w:val="eop"/>
          <w:rFonts w:ascii="Myriad Pro" w:eastAsiaTheme="majorEastAsia" w:hAnsi="Myriad Pro" w:cs="Arial"/>
        </w:rPr>
        <w:t>benefits</w:t>
      </w:r>
      <w:r w:rsidR="003611BE" w:rsidRPr="00246668">
        <w:rPr>
          <w:rStyle w:val="eop"/>
          <w:rFonts w:ascii="Myriad Pro" w:eastAsiaTheme="majorEastAsia" w:hAnsi="Myriad Pro" w:cs="Arial"/>
        </w:rPr>
        <w:t xml:space="preserve"> available to disabled people to ensure that those who leave the workforce indefinitely because of their condition do not face significant financial hardship.</w:t>
      </w:r>
    </w:p>
    <w:p w14:paraId="01C97C11" w14:textId="13DB3005" w:rsidR="00A95B12" w:rsidRPr="00016565" w:rsidRDefault="00A95B12" w:rsidP="00FE5AE2">
      <w:pPr>
        <w:pStyle w:val="Heading2"/>
        <w:rPr>
          <w:rFonts w:ascii="Myriad Pro" w:hAnsi="Myriad Pro"/>
        </w:rPr>
      </w:pPr>
      <w:r w:rsidRPr="00016565">
        <w:rPr>
          <w:rFonts w:ascii="Myriad Pro" w:hAnsi="Myriad Pro"/>
        </w:rPr>
        <w:t xml:space="preserve">Inequality of </w:t>
      </w:r>
      <w:r w:rsidR="00246668" w:rsidRPr="00016565">
        <w:rPr>
          <w:rFonts w:ascii="Myriad Pro" w:hAnsi="Myriad Pro"/>
        </w:rPr>
        <w:t>entitlement</w:t>
      </w:r>
    </w:p>
    <w:p w14:paraId="1ABE1F81" w14:textId="1701ABAF" w:rsidR="00D17D32" w:rsidRPr="00246668" w:rsidRDefault="00E94AE7" w:rsidP="009503A1">
      <w:pPr>
        <w:spacing w:line="276" w:lineRule="auto"/>
        <w:jc w:val="both"/>
        <w:rPr>
          <w:rFonts w:ascii="Myriad Pro" w:hAnsi="Myriad Pro"/>
        </w:rPr>
      </w:pPr>
      <w:r w:rsidRPr="00246668">
        <w:rPr>
          <w:rFonts w:ascii="Myriad Pro" w:hAnsi="Myriad Pro"/>
        </w:rPr>
        <w:t xml:space="preserve">As well as adequacy of </w:t>
      </w:r>
      <w:r w:rsidR="00246668" w:rsidRPr="00016565">
        <w:rPr>
          <w:rFonts w:ascii="Myriad Pro" w:hAnsi="Myriad Pro"/>
        </w:rPr>
        <w:t xml:space="preserve">benefits </w:t>
      </w:r>
      <w:r w:rsidRPr="00246668">
        <w:rPr>
          <w:rFonts w:ascii="Myriad Pro" w:hAnsi="Myriad Pro"/>
        </w:rPr>
        <w:t>being insufficient</w:t>
      </w:r>
      <w:r w:rsidR="005D085A" w:rsidRPr="00246668">
        <w:rPr>
          <w:rFonts w:ascii="Myriad Pro" w:hAnsi="Myriad Pro"/>
        </w:rPr>
        <w:t>,</w:t>
      </w:r>
      <w:r w:rsidR="00BB6278" w:rsidRPr="00246668">
        <w:rPr>
          <w:rFonts w:ascii="Myriad Pro" w:hAnsi="Myriad Pro"/>
        </w:rPr>
        <w:t xml:space="preserve"> strict </w:t>
      </w:r>
      <w:r w:rsidR="00A95B12" w:rsidRPr="00246668">
        <w:rPr>
          <w:rFonts w:ascii="Myriad Pro" w:hAnsi="Myriad Pro"/>
        </w:rPr>
        <w:t xml:space="preserve">eligibility </w:t>
      </w:r>
      <w:r w:rsidR="00BA1B53" w:rsidRPr="00246668">
        <w:rPr>
          <w:rFonts w:ascii="Myriad Pro" w:hAnsi="Myriad Pro"/>
        </w:rPr>
        <w:t xml:space="preserve">criteria </w:t>
      </w:r>
      <w:r w:rsidR="00BB6278" w:rsidRPr="00246668">
        <w:rPr>
          <w:rFonts w:ascii="Myriad Pro" w:hAnsi="Myriad Pro"/>
        </w:rPr>
        <w:t xml:space="preserve">governs access for some </w:t>
      </w:r>
      <w:r w:rsidR="00253D33" w:rsidRPr="00246668">
        <w:rPr>
          <w:rFonts w:ascii="Myriad Pro" w:hAnsi="Myriad Pro"/>
        </w:rPr>
        <w:t>benefits</w:t>
      </w:r>
      <w:r w:rsidR="00A95B12" w:rsidRPr="00246668">
        <w:rPr>
          <w:rFonts w:ascii="Myriad Pro" w:hAnsi="Myriad Pro"/>
        </w:rPr>
        <w:t xml:space="preserve">. In particular, there is an inequality of entitlement for people living with MND based on their age. For example, people under 65 are eligible for PIP, which contains a mobility assessment and additional entitlement on top of the standard benefit rate. However, those living with MND over 65 are not entitled to PIP but are entitled to Attendance Allowance, which does not include a mobility element. </w:t>
      </w:r>
      <w:r w:rsidR="00057825" w:rsidRPr="00246668">
        <w:rPr>
          <w:rFonts w:ascii="Myriad Pro" w:hAnsi="Myriad Pro"/>
        </w:rPr>
        <w:t xml:space="preserve">This not only means older people receive less in total </w:t>
      </w:r>
      <w:r w:rsidR="00246668" w:rsidRPr="00016565">
        <w:rPr>
          <w:rFonts w:ascii="Myriad Pro" w:hAnsi="Myriad Pro"/>
        </w:rPr>
        <w:t xml:space="preserve">benefits </w:t>
      </w:r>
      <w:r w:rsidR="00057825" w:rsidRPr="00246668">
        <w:rPr>
          <w:rFonts w:ascii="Myriad Pro" w:hAnsi="Myriad Pro"/>
        </w:rPr>
        <w:t>but are also denied access to welfare schemes that could help support their independence such as the Motability scheme.</w:t>
      </w:r>
      <w:r w:rsidR="0086162C">
        <w:rPr>
          <w:rStyle w:val="EndnoteReference"/>
          <w:rFonts w:ascii="Myriad Pro" w:hAnsi="Myriad Pro"/>
        </w:rPr>
        <w:endnoteReference w:id="10"/>
      </w:r>
    </w:p>
    <w:p w14:paraId="5D18EABD" w14:textId="40E70EAD" w:rsidR="00A95B12" w:rsidRPr="00246668" w:rsidRDefault="00057825" w:rsidP="009503A1">
      <w:pPr>
        <w:spacing w:line="276" w:lineRule="auto"/>
        <w:jc w:val="both"/>
        <w:rPr>
          <w:rFonts w:ascii="Myriad Pro" w:hAnsi="Myriad Pro"/>
        </w:rPr>
      </w:pPr>
      <w:r w:rsidRPr="00246668">
        <w:rPr>
          <w:rFonts w:ascii="Myriad Pro" w:hAnsi="Myriad Pro"/>
        </w:rPr>
        <w:t>Overall, p</w:t>
      </w:r>
      <w:r w:rsidR="00D17D32" w:rsidRPr="00246668">
        <w:rPr>
          <w:rFonts w:ascii="Myriad Pro" w:hAnsi="Myriad Pro"/>
        </w:rPr>
        <w:t>er year a person receiving the higher rate of PIP with the added mobility element will receive £8</w:t>
      </w:r>
      <w:r w:rsidR="00BA1B53" w:rsidRPr="00246668">
        <w:rPr>
          <w:rFonts w:ascii="Myriad Pro" w:hAnsi="Myriad Pro"/>
        </w:rPr>
        <w:t>,</w:t>
      </w:r>
      <w:r w:rsidR="00D17D32" w:rsidRPr="00246668">
        <w:rPr>
          <w:rFonts w:ascii="Myriad Pro" w:hAnsi="Myriad Pro"/>
        </w:rPr>
        <w:t xml:space="preserve">983 per year, this is nearly 70% more than received by those with </w:t>
      </w:r>
      <w:r w:rsidR="00BA1B53" w:rsidRPr="00246668">
        <w:rPr>
          <w:rFonts w:ascii="Myriad Pro" w:hAnsi="Myriad Pro"/>
        </w:rPr>
        <w:t>A</w:t>
      </w:r>
      <w:r w:rsidR="00D17D32" w:rsidRPr="00246668">
        <w:rPr>
          <w:rFonts w:ascii="Myriad Pro" w:hAnsi="Myriad Pro"/>
        </w:rPr>
        <w:t xml:space="preserve">ttendance </w:t>
      </w:r>
      <w:r w:rsidR="00BA1B53" w:rsidRPr="00246668">
        <w:rPr>
          <w:rFonts w:ascii="Myriad Pro" w:hAnsi="Myriad Pro"/>
        </w:rPr>
        <w:t>A</w:t>
      </w:r>
      <w:r w:rsidR="00D17D32" w:rsidRPr="00246668">
        <w:rPr>
          <w:rFonts w:ascii="Myriad Pro" w:hAnsi="Myriad Pro"/>
        </w:rPr>
        <w:t>llowance (£5</w:t>
      </w:r>
      <w:r w:rsidR="006660DB" w:rsidRPr="00246668">
        <w:rPr>
          <w:rFonts w:ascii="Myriad Pro" w:hAnsi="Myriad Pro"/>
        </w:rPr>
        <w:t>,</w:t>
      </w:r>
      <w:r w:rsidR="00D17D32" w:rsidRPr="00246668">
        <w:rPr>
          <w:rFonts w:ascii="Myriad Pro" w:hAnsi="Myriad Pro"/>
        </w:rPr>
        <w:t>291). The same applies for lower rate claimants.</w:t>
      </w:r>
      <w:r w:rsidR="000E62EF">
        <w:rPr>
          <w:rStyle w:val="EndnoteReference"/>
          <w:rFonts w:ascii="Myriad Pro" w:hAnsi="Myriad Pro"/>
        </w:rPr>
        <w:endnoteReference w:id="11"/>
      </w:r>
      <w:r w:rsidR="00D17D32" w:rsidRPr="00246668">
        <w:rPr>
          <w:rFonts w:ascii="Myriad Pro" w:hAnsi="Myriad Pro"/>
        </w:rPr>
        <w:t xml:space="preserve"> </w:t>
      </w:r>
    </w:p>
    <w:p w14:paraId="330F9DC8" w14:textId="5B882C37" w:rsidR="00057825" w:rsidRPr="00246668" w:rsidRDefault="00057825" w:rsidP="001C4EDA">
      <w:pPr>
        <w:jc w:val="both"/>
        <w:rPr>
          <w:rFonts w:ascii="Myriad Pro" w:hAnsi="Myriad Pro"/>
        </w:rPr>
      </w:pPr>
      <w:r w:rsidRPr="00246668">
        <w:rPr>
          <w:rFonts w:ascii="Myriad Pro" w:hAnsi="Myriad Pro"/>
        </w:rPr>
        <w:t>Given this</w:t>
      </w:r>
      <w:r w:rsidR="00220FC3" w:rsidRPr="00246668">
        <w:rPr>
          <w:rFonts w:ascii="Myriad Pro" w:hAnsi="Myriad Pro"/>
        </w:rPr>
        <w:t xml:space="preserve">, </w:t>
      </w:r>
      <w:r w:rsidR="002C50D7" w:rsidRPr="00246668">
        <w:rPr>
          <w:rFonts w:ascii="Myriad Pro" w:hAnsi="Myriad Pro"/>
        </w:rPr>
        <w:t xml:space="preserve">there needs to be a </w:t>
      </w:r>
      <w:r w:rsidR="002651A5" w:rsidRPr="00246668">
        <w:rPr>
          <w:rFonts w:ascii="Myriad Pro" w:hAnsi="Myriad Pro"/>
        </w:rPr>
        <w:t>shift</w:t>
      </w:r>
      <w:r w:rsidR="002C50D7" w:rsidRPr="00246668">
        <w:rPr>
          <w:rFonts w:ascii="Myriad Pro" w:hAnsi="Myriad Pro"/>
        </w:rPr>
        <w:t xml:space="preserve"> away from the inequality of entitlement between Personal Independence Payments and Attendance Allowance, ensuring that older disabled people are not discriminated against in their level of disability entitlement. </w:t>
      </w:r>
    </w:p>
    <w:p w14:paraId="0101CB68" w14:textId="77777777" w:rsidR="00A95B12" w:rsidRPr="00246668" w:rsidRDefault="00A95B12" w:rsidP="009503A1">
      <w:pPr>
        <w:pStyle w:val="Heading1"/>
        <w:spacing w:line="276" w:lineRule="auto"/>
        <w:jc w:val="both"/>
        <w:rPr>
          <w:rFonts w:ascii="Myriad Pro" w:hAnsi="Myriad Pro" w:cs="Arial"/>
          <w:sz w:val="28"/>
          <w:szCs w:val="28"/>
        </w:rPr>
      </w:pPr>
      <w:r w:rsidRPr="00246668">
        <w:rPr>
          <w:rFonts w:ascii="Myriad Pro" w:hAnsi="Myriad Pro" w:cs="Arial"/>
          <w:sz w:val="28"/>
          <w:szCs w:val="28"/>
        </w:rPr>
        <w:t>What changes do we want to see?</w:t>
      </w:r>
    </w:p>
    <w:p w14:paraId="229C8B72" w14:textId="4C07A71D" w:rsidR="001661C4" w:rsidRPr="00246668" w:rsidRDefault="001661C4" w:rsidP="001661C4">
      <w:pPr>
        <w:rPr>
          <w:rFonts w:ascii="Myriad Pro" w:hAnsi="Myriad Pro"/>
          <w:b/>
          <w:bCs/>
        </w:rPr>
      </w:pPr>
      <w:r w:rsidRPr="00246668">
        <w:rPr>
          <w:rFonts w:ascii="Myriad Pro" w:hAnsi="Myriad Pro"/>
          <w:b/>
          <w:bCs/>
        </w:rPr>
        <w:t>From Government:</w:t>
      </w:r>
    </w:p>
    <w:p w14:paraId="01D075D3" w14:textId="089242BF" w:rsidR="0098464B" w:rsidRPr="00246668" w:rsidRDefault="0098464B" w:rsidP="001661C4">
      <w:pPr>
        <w:pStyle w:val="ListParagraph"/>
        <w:numPr>
          <w:ilvl w:val="0"/>
          <w:numId w:val="15"/>
        </w:numPr>
        <w:jc w:val="both"/>
        <w:rPr>
          <w:rFonts w:ascii="Myriad Pro" w:hAnsi="Myriad Pro"/>
        </w:rPr>
      </w:pPr>
      <w:r w:rsidRPr="00246668">
        <w:rPr>
          <w:rFonts w:ascii="Myriad Pro" w:hAnsi="Myriad Pro" w:cs="Calibri"/>
        </w:rPr>
        <w:t xml:space="preserve">Ensure that those entitled to the new </w:t>
      </w:r>
      <w:r w:rsidRPr="00246668">
        <w:rPr>
          <w:rFonts w:ascii="Myriad Pro" w:hAnsi="Myriad Pro"/>
        </w:rPr>
        <w:t xml:space="preserve">Universal Credit ‘health element’ are not subject to any work conditionality during PIP assessments. </w:t>
      </w:r>
    </w:p>
    <w:p w14:paraId="79DEB67B" w14:textId="7E226EFE" w:rsidR="000C0F35" w:rsidRPr="00246668" w:rsidRDefault="000C0F35" w:rsidP="001661C4">
      <w:pPr>
        <w:pStyle w:val="ListParagraph"/>
        <w:numPr>
          <w:ilvl w:val="0"/>
          <w:numId w:val="15"/>
        </w:numPr>
        <w:jc w:val="both"/>
        <w:rPr>
          <w:rFonts w:ascii="Myriad Pro" w:hAnsi="Myriad Pro"/>
        </w:rPr>
      </w:pPr>
      <w:r w:rsidRPr="00246668">
        <w:rPr>
          <w:rFonts w:ascii="Myriad Pro" w:hAnsi="Myriad Pro"/>
        </w:rPr>
        <w:t xml:space="preserve">Review the adequacy of benefit </w:t>
      </w:r>
      <w:r w:rsidR="00253D33" w:rsidRPr="00246668">
        <w:rPr>
          <w:rFonts w:ascii="Myriad Pro" w:hAnsi="Myriad Pro"/>
        </w:rPr>
        <w:t>benefits</w:t>
      </w:r>
      <w:r w:rsidRPr="00246668">
        <w:rPr>
          <w:rFonts w:ascii="Myriad Pro" w:hAnsi="Myriad Pro"/>
        </w:rPr>
        <w:t xml:space="preserve"> available to disabled people to ensure that those who leave the workforce indefinitely because of their condition do not face significant financial hardship. </w:t>
      </w:r>
    </w:p>
    <w:p w14:paraId="710AC7E4" w14:textId="49C85D68" w:rsidR="002651A5" w:rsidRPr="00246668" w:rsidRDefault="002651A5" w:rsidP="001661C4">
      <w:pPr>
        <w:pStyle w:val="ListParagraph"/>
        <w:numPr>
          <w:ilvl w:val="0"/>
          <w:numId w:val="15"/>
        </w:numPr>
        <w:jc w:val="both"/>
        <w:rPr>
          <w:rFonts w:ascii="Myriad Pro" w:hAnsi="Myriad Pro"/>
        </w:rPr>
      </w:pPr>
      <w:r w:rsidRPr="00246668">
        <w:rPr>
          <w:rFonts w:ascii="Myriad Pro" w:hAnsi="Myriad Pro"/>
        </w:rPr>
        <w:t>Address the inequality of entitlement between Personal Independence Payments and Attendance Allowance, ensuring that older disabled people are not discriminated against in their level of disability entitlement</w:t>
      </w:r>
      <w:r w:rsidR="00662B96" w:rsidRPr="00246668">
        <w:rPr>
          <w:rFonts w:ascii="Myriad Pro" w:hAnsi="Myriad Pro"/>
        </w:rPr>
        <w:t>.</w:t>
      </w:r>
    </w:p>
    <w:p w14:paraId="3CE51273" w14:textId="77777777" w:rsidR="00A95B12" w:rsidRPr="00246668" w:rsidRDefault="00A95B12" w:rsidP="009503A1">
      <w:pPr>
        <w:pStyle w:val="Heading1"/>
        <w:spacing w:line="276" w:lineRule="auto"/>
        <w:jc w:val="both"/>
        <w:rPr>
          <w:rFonts w:ascii="Myriad Pro" w:hAnsi="Myriad Pro" w:cs="Arial"/>
          <w:sz w:val="28"/>
          <w:szCs w:val="28"/>
        </w:rPr>
      </w:pPr>
      <w:r w:rsidRPr="00246668">
        <w:rPr>
          <w:rFonts w:ascii="Myriad Pro" w:hAnsi="Myriad Pro" w:cs="Arial"/>
          <w:sz w:val="28"/>
          <w:szCs w:val="28"/>
        </w:rPr>
        <w:t>What MND Association is doing</w:t>
      </w:r>
    </w:p>
    <w:p w14:paraId="663EEBEB" w14:textId="06266F15" w:rsidR="003D4369" w:rsidRPr="00246668" w:rsidRDefault="00662B96" w:rsidP="00BA43BC">
      <w:pPr>
        <w:pStyle w:val="ListParagraph"/>
        <w:numPr>
          <w:ilvl w:val="0"/>
          <w:numId w:val="16"/>
        </w:numPr>
        <w:spacing w:line="276" w:lineRule="auto"/>
        <w:jc w:val="both"/>
        <w:rPr>
          <w:rFonts w:ascii="Myriad Pro" w:hAnsi="Myriad Pro"/>
        </w:rPr>
      </w:pPr>
      <w:r w:rsidRPr="00246668">
        <w:rPr>
          <w:rFonts w:ascii="Myriad Pro" w:hAnsi="Myriad Pro"/>
        </w:rPr>
        <w:t>Running our</w:t>
      </w:r>
      <w:r w:rsidR="00A95B12" w:rsidRPr="00246668">
        <w:rPr>
          <w:rFonts w:ascii="Myriad Pro" w:hAnsi="Myriad Pro"/>
        </w:rPr>
        <w:t xml:space="preserve"> Benefits Advice Service</w:t>
      </w:r>
      <w:r w:rsidRPr="00246668">
        <w:rPr>
          <w:rFonts w:ascii="Myriad Pro" w:hAnsi="Myriad Pro"/>
        </w:rPr>
        <w:t>, which is available</w:t>
      </w:r>
      <w:r w:rsidR="00A95B12" w:rsidRPr="00246668">
        <w:rPr>
          <w:rFonts w:ascii="Myriad Pro" w:hAnsi="Myriad Pro"/>
        </w:rPr>
        <w:t xml:space="preserve"> for anyone living with MND or a carer, who needs guidance about benefits. The team of qualified advisers can provide support by phone and email in England, Wales</w:t>
      </w:r>
      <w:r w:rsidRPr="00246668">
        <w:rPr>
          <w:rFonts w:ascii="Myriad Pro" w:hAnsi="Myriad Pro"/>
        </w:rPr>
        <w:t>,</w:t>
      </w:r>
      <w:r w:rsidR="00A95B12" w:rsidRPr="00246668">
        <w:rPr>
          <w:rFonts w:ascii="Myriad Pro" w:hAnsi="Myriad Pro"/>
        </w:rPr>
        <w:t xml:space="preserve"> and Northern Ireland. The service can help </w:t>
      </w:r>
      <w:r w:rsidR="009503A1" w:rsidRPr="00246668">
        <w:rPr>
          <w:rFonts w:ascii="Myriad Pro" w:hAnsi="Myriad Pro"/>
        </w:rPr>
        <w:t>people</w:t>
      </w:r>
      <w:r w:rsidR="00A95B12" w:rsidRPr="00246668">
        <w:rPr>
          <w:rFonts w:ascii="Myriad Pro" w:hAnsi="Myriad Pro"/>
        </w:rPr>
        <w:t xml:space="preserve"> identify available benefits and the best way of claiming them. They also provide help for complex benefits issues and appeals. They also offer home visits to help with the completion of forms, depending on your circumstances and where you live</w:t>
      </w:r>
      <w:r w:rsidR="00C44CE2" w:rsidRPr="00246668">
        <w:rPr>
          <w:rFonts w:ascii="Myriad Pro" w:hAnsi="Myriad Pro"/>
        </w:rPr>
        <w:t>.</w:t>
      </w:r>
    </w:p>
    <w:p w14:paraId="6294E6AB" w14:textId="1972FF36" w:rsidR="00BA43BC" w:rsidRPr="00246668" w:rsidRDefault="00BA43BC" w:rsidP="00BA43BC">
      <w:pPr>
        <w:pStyle w:val="ListParagraph"/>
        <w:numPr>
          <w:ilvl w:val="0"/>
          <w:numId w:val="16"/>
        </w:numPr>
        <w:jc w:val="both"/>
        <w:rPr>
          <w:rFonts w:ascii="Myriad Pro" w:hAnsi="Myriad Pro" w:cs="Arial"/>
        </w:rPr>
      </w:pPr>
      <w:r w:rsidRPr="00246668">
        <w:rPr>
          <w:rFonts w:ascii="Myriad Pro" w:hAnsi="Myriad Pro" w:cs="Arial"/>
        </w:rPr>
        <w:t xml:space="preserve">Engaging with local councillors and other local decision makers, in partnership with our Campaign Volunteers, to raise awareness of </w:t>
      </w:r>
      <w:r w:rsidR="00A30850" w:rsidRPr="00246668">
        <w:rPr>
          <w:rFonts w:ascii="Myriad Pro" w:hAnsi="Myriad Pro" w:cs="Arial"/>
        </w:rPr>
        <w:t>people with MND and their experiences of the welfare system.</w:t>
      </w:r>
    </w:p>
    <w:p w14:paraId="05621A52" w14:textId="0A0903B5" w:rsidR="00BA43BC" w:rsidRPr="00246668" w:rsidRDefault="00BA43BC" w:rsidP="00BA43BC">
      <w:pPr>
        <w:pStyle w:val="ListParagraph"/>
        <w:numPr>
          <w:ilvl w:val="0"/>
          <w:numId w:val="16"/>
        </w:numPr>
        <w:jc w:val="both"/>
        <w:rPr>
          <w:rFonts w:ascii="Myriad Pro" w:hAnsi="Myriad Pro" w:cs="Arial"/>
        </w:rPr>
      </w:pPr>
      <w:r w:rsidRPr="00246668">
        <w:rPr>
          <w:rFonts w:ascii="Myriad Pro" w:hAnsi="Myriad Pro" w:cs="Arial"/>
        </w:rPr>
        <w:t>Influencing national policy through consultations, campaigns, and meetings, either directly or through coalitions, on the</w:t>
      </w:r>
      <w:r w:rsidR="00A30850" w:rsidRPr="00246668">
        <w:rPr>
          <w:rFonts w:ascii="Myriad Pro" w:hAnsi="Myriad Pro" w:cs="Arial"/>
        </w:rPr>
        <w:t xml:space="preserve"> the issues around welfare and </w:t>
      </w:r>
      <w:r w:rsidR="00253D33" w:rsidRPr="00246668">
        <w:rPr>
          <w:rFonts w:ascii="Myriad Pro" w:hAnsi="Myriad Pro" w:cs="Arial"/>
        </w:rPr>
        <w:t>benefits</w:t>
      </w:r>
      <w:r w:rsidR="00A30850" w:rsidRPr="00246668">
        <w:rPr>
          <w:rFonts w:ascii="Myriad Pro" w:hAnsi="Myriad Pro" w:cs="Arial"/>
        </w:rPr>
        <w:t xml:space="preserve"> for people with MND</w:t>
      </w:r>
    </w:p>
    <w:p w14:paraId="5C11CAE6" w14:textId="5A8A52B9" w:rsidR="00662B96" w:rsidRPr="00016565" w:rsidRDefault="00BA43BC" w:rsidP="00016565">
      <w:pPr>
        <w:pStyle w:val="ListParagraph"/>
        <w:numPr>
          <w:ilvl w:val="0"/>
          <w:numId w:val="16"/>
        </w:numPr>
        <w:jc w:val="both"/>
        <w:rPr>
          <w:rFonts w:ascii="Myriad Pro" w:hAnsi="Myriad Pro"/>
        </w:rPr>
      </w:pPr>
      <w:r w:rsidRPr="00246668">
        <w:rPr>
          <w:rFonts w:ascii="Myriad Pro" w:hAnsi="Myriad Pro" w:cs="Arial"/>
        </w:rPr>
        <w:t xml:space="preserve">Lobbying MPs and other parliamentary stakeholders and groups ensuring that the </w:t>
      </w:r>
      <w:r w:rsidR="001A58B9" w:rsidRPr="00246668">
        <w:rPr>
          <w:rFonts w:ascii="Myriad Pro" w:hAnsi="Myriad Pro" w:cs="Arial"/>
        </w:rPr>
        <w:t xml:space="preserve">experience </w:t>
      </w:r>
      <w:r w:rsidRPr="00246668">
        <w:rPr>
          <w:rFonts w:ascii="Myriad Pro" w:hAnsi="Myriad Pro" w:cs="Arial"/>
        </w:rPr>
        <w:t xml:space="preserve">of people with MND </w:t>
      </w:r>
      <w:r w:rsidR="001A58B9" w:rsidRPr="00246668">
        <w:rPr>
          <w:rFonts w:ascii="Myriad Pro" w:hAnsi="Myriad Pro" w:cs="Arial"/>
        </w:rPr>
        <w:t xml:space="preserve">and their </w:t>
      </w:r>
      <w:r w:rsidR="00F95D22" w:rsidRPr="00246668">
        <w:rPr>
          <w:rFonts w:ascii="Myriad Pro" w:hAnsi="Myriad Pro" w:cs="Arial"/>
        </w:rPr>
        <w:t>interactions</w:t>
      </w:r>
      <w:r w:rsidR="001A58B9" w:rsidRPr="00246668">
        <w:rPr>
          <w:rFonts w:ascii="Myriad Pro" w:hAnsi="Myriad Pro" w:cs="Arial"/>
        </w:rPr>
        <w:t xml:space="preserve"> with the welfare system </w:t>
      </w:r>
      <w:r w:rsidRPr="00246668">
        <w:rPr>
          <w:rFonts w:ascii="Myriad Pro" w:hAnsi="Myriad Pro" w:cs="Arial"/>
        </w:rPr>
        <w:t xml:space="preserve">remains high on government agendas. </w:t>
      </w:r>
    </w:p>
    <w:p w14:paraId="334DA3CB" w14:textId="5573EE59" w:rsidR="00662B96" w:rsidRPr="00016565" w:rsidRDefault="00662B96" w:rsidP="00662B96">
      <w:pPr>
        <w:pStyle w:val="Heading1"/>
        <w:rPr>
          <w:rFonts w:ascii="Myriad Pro" w:hAnsi="Myriad Pro"/>
          <w:b/>
          <w:bCs/>
        </w:rPr>
      </w:pPr>
      <w:r w:rsidRPr="00016565">
        <w:rPr>
          <w:rFonts w:ascii="Myriad Pro" w:hAnsi="Myriad Pro"/>
          <w:b/>
          <w:bCs/>
        </w:rPr>
        <w:t>References</w:t>
      </w:r>
    </w:p>
    <w:sectPr w:rsidR="00662B96" w:rsidRPr="00016565">
      <w:headerReference w:type="default" r:id="rId11"/>
      <w:footerReference w:type="default" r:id="rId12"/>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CF818" w14:textId="77777777" w:rsidR="00DA3750" w:rsidRDefault="00DA3750" w:rsidP="002915EF">
      <w:pPr>
        <w:spacing w:after="0" w:line="240" w:lineRule="auto"/>
      </w:pPr>
      <w:r>
        <w:separator/>
      </w:r>
    </w:p>
  </w:endnote>
  <w:endnote w:type="continuationSeparator" w:id="0">
    <w:p w14:paraId="4C80B04F" w14:textId="77777777" w:rsidR="00DA3750" w:rsidRDefault="00DA3750" w:rsidP="002915EF">
      <w:pPr>
        <w:spacing w:after="0" w:line="240" w:lineRule="auto"/>
      </w:pPr>
      <w:r>
        <w:continuationSeparator/>
      </w:r>
    </w:p>
  </w:endnote>
  <w:endnote w:type="continuationNotice" w:id="1">
    <w:p w14:paraId="7EDD8F31" w14:textId="77777777" w:rsidR="00DA3750" w:rsidRDefault="00DA3750">
      <w:pPr>
        <w:spacing w:after="0" w:line="240" w:lineRule="auto"/>
      </w:pPr>
    </w:p>
  </w:endnote>
  <w:endnote w:id="2">
    <w:p w14:paraId="115BB264" w14:textId="3E9E119D" w:rsidR="00020E3B" w:rsidRPr="00A45543" w:rsidRDefault="002C5654">
      <w:pPr>
        <w:pStyle w:val="EndnoteText"/>
        <w:rPr>
          <w:rFonts w:ascii="Myriad Pro" w:hAnsi="Myriad Pro"/>
          <w:sz w:val="16"/>
          <w:szCs w:val="16"/>
        </w:rPr>
      </w:pPr>
      <w:r w:rsidRPr="00A45543">
        <w:rPr>
          <w:rStyle w:val="EndnoteReference"/>
          <w:rFonts w:ascii="Myriad Pro" w:hAnsi="Myriad Pro"/>
          <w:sz w:val="16"/>
          <w:szCs w:val="16"/>
        </w:rPr>
        <w:endnoteRef/>
      </w:r>
      <w:r w:rsidRPr="00A45543">
        <w:rPr>
          <w:rFonts w:ascii="Myriad Pro" w:hAnsi="Myriad Pro"/>
          <w:sz w:val="16"/>
          <w:szCs w:val="16"/>
        </w:rPr>
        <w:t xml:space="preserve"> MND Association</w:t>
      </w:r>
      <w:r w:rsidR="00020E3B" w:rsidRPr="00A45543">
        <w:rPr>
          <w:rFonts w:ascii="Myriad Pro" w:hAnsi="Myriad Pro"/>
          <w:sz w:val="16"/>
          <w:szCs w:val="16"/>
        </w:rPr>
        <w:t xml:space="preserve">. (2022). 10a Benefits and Entitlements. Available: </w:t>
      </w:r>
      <w:hyperlink r:id="rId1" w:history="1">
        <w:r w:rsidR="00020E3B" w:rsidRPr="00A45543">
          <w:rPr>
            <w:rStyle w:val="Hyperlink"/>
            <w:rFonts w:ascii="Myriad Pro" w:hAnsi="Myriad Pro"/>
            <w:sz w:val="16"/>
            <w:szCs w:val="16"/>
          </w:rPr>
          <w:t>https://www.mndassociation.org/sites/default/files/2022-12/10A-Benefits-and-entitlements.pdf</w:t>
        </w:r>
      </w:hyperlink>
    </w:p>
  </w:endnote>
  <w:endnote w:id="3">
    <w:p w14:paraId="4646F40C" w14:textId="547EBE26" w:rsidR="00811298" w:rsidRPr="00A45543" w:rsidRDefault="00811298">
      <w:pPr>
        <w:pStyle w:val="EndnoteText"/>
        <w:rPr>
          <w:rFonts w:ascii="Myriad Pro" w:hAnsi="Myriad Pro"/>
          <w:sz w:val="16"/>
          <w:szCs w:val="16"/>
        </w:rPr>
      </w:pPr>
      <w:r w:rsidRPr="00A45543">
        <w:rPr>
          <w:rStyle w:val="EndnoteReference"/>
          <w:rFonts w:ascii="Myriad Pro" w:hAnsi="Myriad Pro"/>
          <w:sz w:val="16"/>
          <w:szCs w:val="16"/>
        </w:rPr>
        <w:endnoteRef/>
      </w:r>
      <w:r w:rsidRPr="00A45543">
        <w:rPr>
          <w:rFonts w:ascii="Myriad Pro" w:hAnsi="Myriad Pro"/>
          <w:sz w:val="16"/>
          <w:szCs w:val="16"/>
        </w:rPr>
        <w:t xml:space="preserve"> MND Association. (2023). 2023 Spring Budget Statement. Available: https://www. mndassociation.org/2023-spring-budget-statement/</w:t>
      </w:r>
    </w:p>
  </w:endnote>
  <w:endnote w:id="4">
    <w:p w14:paraId="113E4C10" w14:textId="06259908" w:rsidR="00416082" w:rsidRPr="00A45543" w:rsidRDefault="00416082">
      <w:pPr>
        <w:pStyle w:val="EndnoteText"/>
        <w:rPr>
          <w:rFonts w:ascii="Myriad Pro" w:hAnsi="Myriad Pro"/>
          <w:sz w:val="16"/>
          <w:szCs w:val="16"/>
        </w:rPr>
      </w:pPr>
      <w:r w:rsidRPr="00A45543">
        <w:rPr>
          <w:rStyle w:val="EndnoteReference"/>
          <w:rFonts w:ascii="Myriad Pro" w:hAnsi="Myriad Pro"/>
          <w:sz w:val="16"/>
          <w:szCs w:val="16"/>
        </w:rPr>
        <w:endnoteRef/>
      </w:r>
      <w:r w:rsidRPr="00A45543">
        <w:rPr>
          <w:rFonts w:ascii="Myriad Pro" w:hAnsi="Myriad Pro"/>
          <w:sz w:val="16"/>
          <w:szCs w:val="16"/>
        </w:rPr>
        <w:t xml:space="preserve"> Demos. (2017). The financial impact of motor neurone disease. Available: https:// demos.co.uk/research/motor-neurone-disease-survey/</w:t>
      </w:r>
    </w:p>
  </w:endnote>
  <w:endnote w:id="5">
    <w:p w14:paraId="0D9BAAEF" w14:textId="4615BBF3" w:rsidR="000906F6" w:rsidRPr="00A45543" w:rsidRDefault="000906F6">
      <w:pPr>
        <w:pStyle w:val="EndnoteText"/>
        <w:rPr>
          <w:rFonts w:ascii="Myriad Pro" w:hAnsi="Myriad Pro"/>
          <w:sz w:val="16"/>
          <w:szCs w:val="16"/>
        </w:rPr>
      </w:pPr>
      <w:r w:rsidRPr="00A45543">
        <w:rPr>
          <w:rStyle w:val="EndnoteReference"/>
          <w:rFonts w:ascii="Myriad Pro" w:hAnsi="Myriad Pro"/>
          <w:sz w:val="16"/>
          <w:szCs w:val="16"/>
        </w:rPr>
        <w:endnoteRef/>
      </w:r>
      <w:r w:rsidRPr="00A45543">
        <w:rPr>
          <w:rFonts w:ascii="Myriad Pro" w:hAnsi="Myriad Pro"/>
          <w:sz w:val="16"/>
          <w:szCs w:val="16"/>
        </w:rPr>
        <w:t xml:space="preserve"> Department for Work &amp; Pensions (2023). Transforming Support: The Health and Disability White Paper. Available:</w:t>
      </w:r>
      <w:r w:rsidR="002E0EF7" w:rsidRPr="00A45543">
        <w:rPr>
          <w:rFonts w:ascii="Myriad Pro" w:hAnsi="Myriad Pro"/>
          <w:sz w:val="16"/>
          <w:szCs w:val="16"/>
        </w:rPr>
        <w:t xml:space="preserve"> </w:t>
      </w:r>
      <w:hyperlink r:id="rId2" w:history="1">
        <w:r w:rsidR="002E0EF7" w:rsidRPr="00A45543">
          <w:rPr>
            <w:rStyle w:val="Hyperlink"/>
            <w:rFonts w:ascii="Myriad Pro" w:hAnsi="Myriad Pro"/>
            <w:sz w:val="16"/>
            <w:szCs w:val="16"/>
          </w:rPr>
          <w:t>Transforming Support: The Health and Disability White Paper - GOV.UK (www.gov.uk)</w:t>
        </w:r>
      </w:hyperlink>
    </w:p>
  </w:endnote>
  <w:endnote w:id="6">
    <w:p w14:paraId="2756B808" w14:textId="77777777" w:rsidR="00A95B12" w:rsidRPr="00A45543" w:rsidRDefault="00A95B12" w:rsidP="00A95B12">
      <w:pPr>
        <w:pStyle w:val="EndnoteText"/>
        <w:rPr>
          <w:rFonts w:ascii="Myriad Pro" w:hAnsi="Myriad Pro"/>
          <w:sz w:val="16"/>
          <w:szCs w:val="16"/>
        </w:rPr>
      </w:pPr>
      <w:r w:rsidRPr="00A45543">
        <w:rPr>
          <w:rStyle w:val="EndnoteReference"/>
          <w:rFonts w:ascii="Myriad Pro" w:hAnsi="Myriad Pro"/>
          <w:sz w:val="16"/>
          <w:szCs w:val="16"/>
        </w:rPr>
        <w:endnoteRef/>
      </w:r>
      <w:r w:rsidRPr="00A45543">
        <w:rPr>
          <w:rFonts w:ascii="Myriad Pro" w:hAnsi="Myriad Pro"/>
          <w:sz w:val="16"/>
          <w:szCs w:val="16"/>
        </w:rPr>
        <w:t xml:space="preserve"> Department for Work &amp; Pensions (2020). Summary: The work aspirations and support needs of claimants in the ESA Support Group and Universal Credit equivalent. Available: </w:t>
      </w:r>
      <w:hyperlink r:id="rId3" w:history="1">
        <w:r w:rsidRPr="00A45543">
          <w:rPr>
            <w:rStyle w:val="Hyperlink"/>
            <w:rFonts w:ascii="Myriad Pro" w:hAnsi="Myriad Pro"/>
            <w:sz w:val="16"/>
            <w:szCs w:val="16"/>
          </w:rPr>
          <w:t>https://www.gov.uk/government/publications/work-aspirations-and-support-needs-of-claimants-in-the-esa-support-group-and-universal-credit-equivalent/summary-the-work-aspirations-and-support-needs-of-claimants-in-the-esa-support-group-and-universal-credit-equivalent</w:t>
        </w:r>
      </w:hyperlink>
    </w:p>
  </w:endnote>
  <w:endnote w:id="7">
    <w:p w14:paraId="68F9CD3F" w14:textId="5D1578CE" w:rsidR="00DD18FE" w:rsidRPr="00A45543" w:rsidRDefault="00DD18FE">
      <w:pPr>
        <w:pStyle w:val="EndnoteText"/>
        <w:rPr>
          <w:rFonts w:ascii="Myriad Pro" w:hAnsi="Myriad Pro"/>
          <w:sz w:val="16"/>
          <w:szCs w:val="16"/>
        </w:rPr>
      </w:pPr>
      <w:r w:rsidRPr="00A45543">
        <w:rPr>
          <w:rStyle w:val="EndnoteReference"/>
          <w:rFonts w:ascii="Myriad Pro" w:hAnsi="Myriad Pro"/>
          <w:sz w:val="16"/>
          <w:szCs w:val="16"/>
        </w:rPr>
        <w:endnoteRef/>
      </w:r>
      <w:r w:rsidRPr="00A45543">
        <w:rPr>
          <w:rFonts w:ascii="Myriad Pro" w:hAnsi="Myriad Pro"/>
          <w:sz w:val="16"/>
          <w:szCs w:val="16"/>
        </w:rPr>
        <w:t xml:space="preserve"> </w:t>
      </w:r>
      <w:r w:rsidR="00123884" w:rsidRPr="00A45543">
        <w:rPr>
          <w:rFonts w:ascii="Myriad Pro" w:hAnsi="Myriad Pro"/>
          <w:sz w:val="16"/>
          <w:szCs w:val="16"/>
        </w:rPr>
        <w:t>Demos. (2017). The financial impact of motor neurone disease. Available: https:// demos.co.uk/research/motor-neurone-disease-survey/</w:t>
      </w:r>
    </w:p>
  </w:endnote>
  <w:endnote w:id="8">
    <w:p w14:paraId="372F6788" w14:textId="6D753898" w:rsidR="00781215" w:rsidRPr="00A45543" w:rsidRDefault="00781215">
      <w:pPr>
        <w:pStyle w:val="EndnoteText"/>
        <w:rPr>
          <w:rFonts w:ascii="Myriad Pro" w:hAnsi="Myriad Pro"/>
          <w:sz w:val="16"/>
          <w:szCs w:val="16"/>
        </w:rPr>
      </w:pPr>
      <w:r w:rsidRPr="00A45543">
        <w:rPr>
          <w:rStyle w:val="EndnoteReference"/>
          <w:rFonts w:ascii="Myriad Pro" w:hAnsi="Myriad Pro"/>
          <w:sz w:val="16"/>
          <w:szCs w:val="16"/>
        </w:rPr>
        <w:endnoteRef/>
      </w:r>
      <w:r w:rsidRPr="00A45543">
        <w:rPr>
          <w:rFonts w:ascii="Myriad Pro" w:hAnsi="Myriad Pro"/>
          <w:sz w:val="16"/>
          <w:szCs w:val="16"/>
        </w:rPr>
        <w:t xml:space="preserve"> Personal Independence Payment paid at a higher weekly rate for both daily living and mobility parts represents a yearly payment of £8,983. In addition, a yearly Carer’s Allowance represents a cost of £3,991.</w:t>
      </w:r>
    </w:p>
  </w:endnote>
  <w:endnote w:id="9">
    <w:p w14:paraId="254597DA" w14:textId="1BE750E1" w:rsidR="009C678B" w:rsidRPr="00A45543" w:rsidRDefault="009C678B">
      <w:pPr>
        <w:pStyle w:val="EndnoteText"/>
        <w:rPr>
          <w:rFonts w:ascii="Myriad Pro" w:hAnsi="Myriad Pro"/>
          <w:sz w:val="16"/>
          <w:szCs w:val="16"/>
        </w:rPr>
      </w:pPr>
      <w:r w:rsidRPr="00A45543">
        <w:rPr>
          <w:rStyle w:val="EndnoteReference"/>
          <w:rFonts w:ascii="Myriad Pro" w:hAnsi="Myriad Pro"/>
          <w:sz w:val="16"/>
          <w:szCs w:val="16"/>
        </w:rPr>
        <w:endnoteRef/>
      </w:r>
      <w:r w:rsidRPr="00A45543">
        <w:rPr>
          <w:rFonts w:ascii="Myriad Pro" w:hAnsi="Myriad Pro"/>
          <w:sz w:val="16"/>
          <w:szCs w:val="16"/>
        </w:rPr>
        <w:t xml:space="preserve"> Data available upon request</w:t>
      </w:r>
    </w:p>
  </w:endnote>
  <w:endnote w:id="10">
    <w:p w14:paraId="36242454" w14:textId="14D756BB" w:rsidR="0086162C" w:rsidRPr="00A45543" w:rsidRDefault="0086162C">
      <w:pPr>
        <w:pStyle w:val="EndnoteText"/>
        <w:rPr>
          <w:rFonts w:ascii="Myriad Pro" w:hAnsi="Myriad Pro"/>
          <w:sz w:val="16"/>
          <w:szCs w:val="16"/>
        </w:rPr>
      </w:pPr>
      <w:r w:rsidRPr="00A45543">
        <w:rPr>
          <w:rStyle w:val="EndnoteReference"/>
          <w:rFonts w:ascii="Myriad Pro" w:hAnsi="Myriad Pro"/>
          <w:sz w:val="16"/>
          <w:szCs w:val="16"/>
        </w:rPr>
        <w:endnoteRef/>
      </w:r>
      <w:r w:rsidRPr="00A45543">
        <w:rPr>
          <w:rFonts w:ascii="Myriad Pro" w:hAnsi="Myriad Pro"/>
          <w:sz w:val="16"/>
          <w:szCs w:val="16"/>
        </w:rPr>
        <w:t xml:space="preserve"> MND Association. (2022). 10a Benefits and Entitlements. Available: </w:t>
      </w:r>
      <w:hyperlink r:id="rId4" w:history="1">
        <w:r w:rsidRPr="00A45543">
          <w:rPr>
            <w:rStyle w:val="Hyperlink"/>
            <w:rFonts w:ascii="Myriad Pro" w:hAnsi="Myriad Pro"/>
            <w:sz w:val="16"/>
            <w:szCs w:val="16"/>
          </w:rPr>
          <w:t>https://www.mndassociation.org/sites/default/files/2022-12/10A-Benefits-and-entitlements.pdf</w:t>
        </w:r>
      </w:hyperlink>
    </w:p>
  </w:endnote>
  <w:endnote w:id="11">
    <w:p w14:paraId="7B2ADFAE" w14:textId="434F374F" w:rsidR="000E62EF" w:rsidRPr="00A45543" w:rsidRDefault="000E62EF">
      <w:pPr>
        <w:pStyle w:val="EndnoteText"/>
        <w:rPr>
          <w:rFonts w:ascii="Myriad Pro" w:hAnsi="Myriad Pro"/>
          <w:sz w:val="16"/>
          <w:szCs w:val="16"/>
        </w:rPr>
      </w:pPr>
      <w:r w:rsidRPr="00A45543">
        <w:rPr>
          <w:rStyle w:val="EndnoteReference"/>
          <w:rFonts w:ascii="Myriad Pro" w:hAnsi="Myriad Pro"/>
          <w:sz w:val="16"/>
          <w:szCs w:val="16"/>
        </w:rPr>
        <w:endnoteRef/>
      </w:r>
      <w:r w:rsidRPr="00A45543">
        <w:rPr>
          <w:rFonts w:ascii="Myriad Pro" w:hAnsi="Myriad Pro"/>
          <w:sz w:val="16"/>
          <w:szCs w:val="16"/>
        </w:rPr>
        <w:t xml:space="preserve"> </w:t>
      </w:r>
      <w:r w:rsidR="00AD1CAF" w:rsidRPr="00A45543">
        <w:rPr>
          <w:rFonts w:ascii="Myriad Pro" w:hAnsi="Myriad Pro"/>
          <w:sz w:val="16"/>
          <w:szCs w:val="16"/>
        </w:rPr>
        <w:t xml:space="preserve">Calculated using </w:t>
      </w:r>
      <w:r w:rsidR="00A5554F" w:rsidRPr="00A45543">
        <w:rPr>
          <w:rFonts w:ascii="Myriad Pro" w:hAnsi="Myriad Pro"/>
          <w:sz w:val="16"/>
          <w:szCs w:val="16"/>
        </w:rPr>
        <w:t xml:space="preserve">DWP stats </w:t>
      </w:r>
    </w:p>
    <w:p w14:paraId="78B0B9B4" w14:textId="77777777" w:rsidR="00A5554F" w:rsidRDefault="00A5554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7820" w14:textId="6DA22A9F" w:rsidR="002915EF" w:rsidRPr="002915EF" w:rsidRDefault="002915EF">
    <w:pPr>
      <w:pStyle w:val="Footer"/>
      <w:rPr>
        <w:b/>
        <w:bCs/>
      </w:rPr>
    </w:pPr>
    <w:r>
      <w:t xml:space="preserve">Prepared by MND Association’s Policy Team. For more information, contact </w:t>
    </w:r>
    <w:r>
      <w:rPr>
        <w:b/>
        <w:bCs/>
      </w:rPr>
      <w:t>Kielan Arblaster, Policy Manager at kielan.arblaster@mndassociation.org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9CD5D" w14:textId="77777777" w:rsidR="00DA3750" w:rsidRDefault="00DA3750" w:rsidP="002915EF">
      <w:pPr>
        <w:spacing w:after="0" w:line="240" w:lineRule="auto"/>
      </w:pPr>
      <w:r>
        <w:separator/>
      </w:r>
    </w:p>
  </w:footnote>
  <w:footnote w:type="continuationSeparator" w:id="0">
    <w:p w14:paraId="712AFBA6" w14:textId="77777777" w:rsidR="00DA3750" w:rsidRDefault="00DA3750" w:rsidP="002915EF">
      <w:pPr>
        <w:spacing w:after="0" w:line="240" w:lineRule="auto"/>
      </w:pPr>
      <w:r>
        <w:continuationSeparator/>
      </w:r>
    </w:p>
  </w:footnote>
  <w:footnote w:type="continuationNotice" w:id="1">
    <w:p w14:paraId="73029674" w14:textId="77777777" w:rsidR="00DA3750" w:rsidRDefault="00DA37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72159" w14:textId="07946704" w:rsidR="002915EF" w:rsidRPr="00BC01BB" w:rsidRDefault="002915EF" w:rsidP="002915EF">
    <w:pPr>
      <w:pStyle w:val="Heading2"/>
      <w:rPr>
        <w:rFonts w:ascii="Myriad Pro" w:hAnsi="Myriad Pro"/>
        <w:b/>
        <w:bCs/>
        <w:sz w:val="34"/>
        <w:szCs w:val="34"/>
      </w:rPr>
    </w:pPr>
    <w:r w:rsidRPr="00BC01BB">
      <w:rPr>
        <w:rFonts w:ascii="Myriad Pro" w:hAnsi="Myriad Pro"/>
        <w:b/>
        <w:bCs/>
        <w:noProof/>
        <w:sz w:val="34"/>
        <w:szCs w:val="34"/>
      </w:rPr>
      <w:drawing>
        <wp:anchor distT="0" distB="0" distL="114300" distR="114300" simplePos="0" relativeHeight="251658240" behindDoc="1" locked="0" layoutInCell="1" allowOverlap="1" wp14:anchorId="4A8EF3E2" wp14:editId="14E93995">
          <wp:simplePos x="0" y="0"/>
          <wp:positionH relativeFrom="column">
            <wp:posOffset>4552950</wp:posOffset>
          </wp:positionH>
          <wp:positionV relativeFrom="paragraph">
            <wp:posOffset>-230505</wp:posOffset>
          </wp:positionV>
          <wp:extent cx="1895475" cy="788035"/>
          <wp:effectExtent l="0" t="0" r="0" b="0"/>
          <wp:wrapTight wrapText="bothSides">
            <wp:wrapPolygon edited="0">
              <wp:start x="0" y="0"/>
              <wp:lineTo x="0" y="20886"/>
              <wp:lineTo x="21274" y="20886"/>
              <wp:lineTo x="21274" y="0"/>
              <wp:lineTo x="0" y="0"/>
            </wp:wrapPolygon>
          </wp:wrapTight>
          <wp:docPr id="12" name="Picture 12" descr="MNDA_ENGLISH_PMS_BLUE-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DA_ENGLISH_PMS_BLUE-ORANGE.jpg"/>
                  <pic:cNvPicPr/>
                </pic:nvPicPr>
                <pic:blipFill>
                  <a:blip r:embed="rId1">
                    <a:extLst>
                      <a:ext uri="{28A0092B-C50C-407E-A947-70E740481C1C}">
                        <a14:useLocalDpi xmlns:a14="http://schemas.microsoft.com/office/drawing/2010/main" val="0"/>
                      </a:ext>
                    </a:extLst>
                  </a:blip>
                  <a:stretch>
                    <a:fillRect/>
                  </a:stretch>
                </pic:blipFill>
                <pic:spPr>
                  <a:xfrm>
                    <a:off x="0" y="0"/>
                    <a:ext cx="1895475" cy="788035"/>
                  </a:xfrm>
                  <a:prstGeom prst="rect">
                    <a:avLst/>
                  </a:prstGeom>
                </pic:spPr>
              </pic:pic>
            </a:graphicData>
          </a:graphic>
        </wp:anchor>
      </w:drawing>
    </w:r>
    <w:r w:rsidRPr="00BC01BB">
      <w:rPr>
        <w:rFonts w:ascii="Myriad Pro" w:hAnsi="Myriad Pro"/>
        <w:b/>
        <w:bCs/>
        <w:sz w:val="34"/>
        <w:szCs w:val="34"/>
      </w:rPr>
      <w:t xml:space="preserve">What we think about </w:t>
    </w:r>
    <w:r w:rsidR="00253D33">
      <w:rPr>
        <w:rFonts w:ascii="Myriad Pro" w:hAnsi="Myriad Pro"/>
        <w:b/>
        <w:bCs/>
        <w:sz w:val="34"/>
        <w:szCs w:val="34"/>
      </w:rPr>
      <w:t>benefits</w:t>
    </w:r>
  </w:p>
  <w:p w14:paraId="42E01087" w14:textId="48DBEAFD" w:rsidR="002915EF" w:rsidRPr="0066585B" w:rsidRDefault="002915EF" w:rsidP="002915EF">
    <w:pPr>
      <w:rPr>
        <w:rFonts w:cs="Arial"/>
      </w:rPr>
    </w:pPr>
    <w:r w:rsidRPr="0066585B">
      <w:rPr>
        <w:rFonts w:cs="Arial"/>
        <w:b/>
        <w:bCs/>
      </w:rPr>
      <w:t>POSITION STATEMENT</w:t>
    </w:r>
    <w:r w:rsidR="007D60EC" w:rsidRPr="0066585B">
      <w:rPr>
        <w:rFonts w:cs="Arial"/>
        <w:b/>
        <w:bCs/>
      </w:rPr>
      <w:t>.</w:t>
    </w:r>
    <w:r w:rsidR="006F36DF" w:rsidRPr="0066585B">
      <w:rPr>
        <w:rFonts w:cs="Arial"/>
      </w:rPr>
      <w:t xml:space="preserve"> LAST UPDATED</w:t>
    </w:r>
    <w:r w:rsidR="005807B0" w:rsidRPr="0066585B">
      <w:rPr>
        <w:rFonts w:cs="Arial"/>
      </w:rPr>
      <w:t>:</w:t>
    </w:r>
    <w:r w:rsidR="006F36DF" w:rsidRPr="0066585B">
      <w:rPr>
        <w:rFonts w:cs="Arial"/>
      </w:rPr>
      <w:t xml:space="preserve"> </w:t>
    </w:r>
    <w:r w:rsidR="0066585B">
      <w:rPr>
        <w:rFonts w:cs="Arial"/>
        <w:i/>
        <w:iCs/>
      </w:rPr>
      <w:t>OCTOBER</w:t>
    </w:r>
    <w:r w:rsidR="006F36DF" w:rsidRPr="0066585B">
      <w:rPr>
        <w:rFonts w:cs="Arial"/>
        <w:i/>
        <w:iCs/>
      </w:rPr>
      <w:t xml:space="preserve"> 2023</w:t>
    </w:r>
  </w:p>
  <w:p w14:paraId="18DA080B" w14:textId="77777777" w:rsidR="002915EF" w:rsidRPr="002915EF" w:rsidRDefault="002915EF" w:rsidP="002915EF">
    <w:pPr>
      <w:rPr>
        <w:color w:val="4472C4" w:themeColor="accent1"/>
      </w:rPr>
    </w:pPr>
  </w:p>
  <w:p w14:paraId="49A7CDCC" w14:textId="77777777" w:rsidR="002915EF" w:rsidRPr="002915EF" w:rsidRDefault="002915EF" w:rsidP="002915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3EC3"/>
    <w:multiLevelType w:val="multilevel"/>
    <w:tmpl w:val="F53A45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53D1B9A"/>
    <w:multiLevelType w:val="multilevel"/>
    <w:tmpl w:val="47AA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32386"/>
    <w:multiLevelType w:val="hybridMultilevel"/>
    <w:tmpl w:val="C38429BA"/>
    <w:lvl w:ilvl="0" w:tplc="3446C46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4015AA"/>
    <w:multiLevelType w:val="hybridMultilevel"/>
    <w:tmpl w:val="AA2AB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D314B0"/>
    <w:multiLevelType w:val="hybridMultilevel"/>
    <w:tmpl w:val="8C4A7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F06E8"/>
    <w:multiLevelType w:val="multilevel"/>
    <w:tmpl w:val="39CE0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855D3C"/>
    <w:multiLevelType w:val="hybridMultilevel"/>
    <w:tmpl w:val="269ED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034371"/>
    <w:multiLevelType w:val="multilevel"/>
    <w:tmpl w:val="FE141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261783"/>
    <w:multiLevelType w:val="multilevel"/>
    <w:tmpl w:val="7742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B06A5E"/>
    <w:multiLevelType w:val="hybridMultilevel"/>
    <w:tmpl w:val="152ED8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BC5850"/>
    <w:multiLevelType w:val="multilevel"/>
    <w:tmpl w:val="73B4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C87D4B"/>
    <w:multiLevelType w:val="hybridMultilevel"/>
    <w:tmpl w:val="36747BCA"/>
    <w:lvl w:ilvl="0" w:tplc="32E84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FA7D04"/>
    <w:multiLevelType w:val="hybridMultilevel"/>
    <w:tmpl w:val="AC5A7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C329D2"/>
    <w:multiLevelType w:val="hybridMultilevel"/>
    <w:tmpl w:val="6072772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7207473"/>
    <w:multiLevelType w:val="hybridMultilevel"/>
    <w:tmpl w:val="52563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8F4E6C"/>
    <w:multiLevelType w:val="hybridMultilevel"/>
    <w:tmpl w:val="73002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4031150">
    <w:abstractNumId w:val="1"/>
  </w:num>
  <w:num w:numId="2" w16cid:durableId="1070076430">
    <w:abstractNumId w:val="12"/>
  </w:num>
  <w:num w:numId="3" w16cid:durableId="1079475312">
    <w:abstractNumId w:val="4"/>
  </w:num>
  <w:num w:numId="4" w16cid:durableId="281304867">
    <w:abstractNumId w:val="9"/>
  </w:num>
  <w:num w:numId="5" w16cid:durableId="1252540705">
    <w:abstractNumId w:val="13"/>
  </w:num>
  <w:num w:numId="6" w16cid:durableId="64500015">
    <w:abstractNumId w:val="2"/>
  </w:num>
  <w:num w:numId="7" w16cid:durableId="860703619">
    <w:abstractNumId w:val="11"/>
  </w:num>
  <w:num w:numId="8" w16cid:durableId="1151949688">
    <w:abstractNumId w:val="3"/>
  </w:num>
  <w:num w:numId="9" w16cid:durableId="1551116826">
    <w:abstractNumId w:val="8"/>
  </w:num>
  <w:num w:numId="10" w16cid:durableId="1760520539">
    <w:abstractNumId w:val="0"/>
  </w:num>
  <w:num w:numId="11" w16cid:durableId="102695890">
    <w:abstractNumId w:val="7"/>
  </w:num>
  <w:num w:numId="12" w16cid:durableId="1224634671">
    <w:abstractNumId w:val="10"/>
  </w:num>
  <w:num w:numId="13" w16cid:durableId="1748456568">
    <w:abstractNumId w:val="5"/>
  </w:num>
  <w:num w:numId="14" w16cid:durableId="389111591">
    <w:abstractNumId w:val="6"/>
  </w:num>
  <w:num w:numId="15" w16cid:durableId="626349574">
    <w:abstractNumId w:val="14"/>
  </w:num>
  <w:num w:numId="16" w16cid:durableId="4672077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5EF"/>
    <w:rsid w:val="00000545"/>
    <w:rsid w:val="00002049"/>
    <w:rsid w:val="00005A58"/>
    <w:rsid w:val="000132C8"/>
    <w:rsid w:val="00016565"/>
    <w:rsid w:val="00020E3B"/>
    <w:rsid w:val="0002254D"/>
    <w:rsid w:val="00026A79"/>
    <w:rsid w:val="00027934"/>
    <w:rsid w:val="00034C1D"/>
    <w:rsid w:val="00037B79"/>
    <w:rsid w:val="00042490"/>
    <w:rsid w:val="00045479"/>
    <w:rsid w:val="00047A21"/>
    <w:rsid w:val="00053FAE"/>
    <w:rsid w:val="00054D23"/>
    <w:rsid w:val="00055018"/>
    <w:rsid w:val="00057825"/>
    <w:rsid w:val="00060206"/>
    <w:rsid w:val="00062616"/>
    <w:rsid w:val="000629C7"/>
    <w:rsid w:val="0006406E"/>
    <w:rsid w:val="000701B1"/>
    <w:rsid w:val="0007134A"/>
    <w:rsid w:val="00076641"/>
    <w:rsid w:val="0007765A"/>
    <w:rsid w:val="0008169F"/>
    <w:rsid w:val="00084B52"/>
    <w:rsid w:val="000906F6"/>
    <w:rsid w:val="00091472"/>
    <w:rsid w:val="00093C22"/>
    <w:rsid w:val="000A17FF"/>
    <w:rsid w:val="000A1F0D"/>
    <w:rsid w:val="000A59EA"/>
    <w:rsid w:val="000A79AD"/>
    <w:rsid w:val="000A79C2"/>
    <w:rsid w:val="000B106F"/>
    <w:rsid w:val="000B675E"/>
    <w:rsid w:val="000B6E9C"/>
    <w:rsid w:val="000B76DD"/>
    <w:rsid w:val="000C0F35"/>
    <w:rsid w:val="000C1265"/>
    <w:rsid w:val="000C4D98"/>
    <w:rsid w:val="000C5085"/>
    <w:rsid w:val="000C6CE9"/>
    <w:rsid w:val="000C7D3C"/>
    <w:rsid w:val="000D2932"/>
    <w:rsid w:val="000D34D6"/>
    <w:rsid w:val="000D6EFB"/>
    <w:rsid w:val="000D72D6"/>
    <w:rsid w:val="000D769E"/>
    <w:rsid w:val="000D7F94"/>
    <w:rsid w:val="000E0166"/>
    <w:rsid w:val="000E2121"/>
    <w:rsid w:val="000E4517"/>
    <w:rsid w:val="000E62EF"/>
    <w:rsid w:val="000E73B9"/>
    <w:rsid w:val="000F003E"/>
    <w:rsid w:val="000F1459"/>
    <w:rsid w:val="000F155A"/>
    <w:rsid w:val="000F1BA8"/>
    <w:rsid w:val="000F24B0"/>
    <w:rsid w:val="000F2CE1"/>
    <w:rsid w:val="00113744"/>
    <w:rsid w:val="00115493"/>
    <w:rsid w:val="00117F9C"/>
    <w:rsid w:val="00120BE0"/>
    <w:rsid w:val="00121167"/>
    <w:rsid w:val="00123884"/>
    <w:rsid w:val="00126108"/>
    <w:rsid w:val="001346E3"/>
    <w:rsid w:val="0013669A"/>
    <w:rsid w:val="00142AD1"/>
    <w:rsid w:val="00144FDD"/>
    <w:rsid w:val="00146EE8"/>
    <w:rsid w:val="00152E32"/>
    <w:rsid w:val="00162528"/>
    <w:rsid w:val="00164A12"/>
    <w:rsid w:val="001657EE"/>
    <w:rsid w:val="00165C46"/>
    <w:rsid w:val="001661C4"/>
    <w:rsid w:val="00171EF7"/>
    <w:rsid w:val="00196093"/>
    <w:rsid w:val="00196917"/>
    <w:rsid w:val="00197BF4"/>
    <w:rsid w:val="001A489A"/>
    <w:rsid w:val="001A58B9"/>
    <w:rsid w:val="001A680B"/>
    <w:rsid w:val="001B158A"/>
    <w:rsid w:val="001C06C0"/>
    <w:rsid w:val="001C1BBE"/>
    <w:rsid w:val="001C1E41"/>
    <w:rsid w:val="001C4EDA"/>
    <w:rsid w:val="001C77E9"/>
    <w:rsid w:val="001D6EC5"/>
    <w:rsid w:val="001E1DF8"/>
    <w:rsid w:val="001E449E"/>
    <w:rsid w:val="001E6363"/>
    <w:rsid w:val="001F2FF3"/>
    <w:rsid w:val="001F517D"/>
    <w:rsid w:val="00202266"/>
    <w:rsid w:val="00203412"/>
    <w:rsid w:val="0020478F"/>
    <w:rsid w:val="00214CA4"/>
    <w:rsid w:val="00215B68"/>
    <w:rsid w:val="00215EC8"/>
    <w:rsid w:val="00220FC3"/>
    <w:rsid w:val="00222324"/>
    <w:rsid w:val="0022357A"/>
    <w:rsid w:val="002237EF"/>
    <w:rsid w:val="002333C3"/>
    <w:rsid w:val="0023428F"/>
    <w:rsid w:val="0024041C"/>
    <w:rsid w:val="00243138"/>
    <w:rsid w:val="0024345A"/>
    <w:rsid w:val="002434FF"/>
    <w:rsid w:val="00246668"/>
    <w:rsid w:val="00246C72"/>
    <w:rsid w:val="00246FD8"/>
    <w:rsid w:val="002479B2"/>
    <w:rsid w:val="00251446"/>
    <w:rsid w:val="00253D33"/>
    <w:rsid w:val="002651A5"/>
    <w:rsid w:val="00271CF2"/>
    <w:rsid w:val="002766F6"/>
    <w:rsid w:val="00276FB0"/>
    <w:rsid w:val="002864B3"/>
    <w:rsid w:val="002915EF"/>
    <w:rsid w:val="002937A2"/>
    <w:rsid w:val="002A10E5"/>
    <w:rsid w:val="002A13B7"/>
    <w:rsid w:val="002A4165"/>
    <w:rsid w:val="002A58FA"/>
    <w:rsid w:val="002A5E0C"/>
    <w:rsid w:val="002A7A02"/>
    <w:rsid w:val="002B5C6B"/>
    <w:rsid w:val="002B678A"/>
    <w:rsid w:val="002C2C45"/>
    <w:rsid w:val="002C3AB4"/>
    <w:rsid w:val="002C3E40"/>
    <w:rsid w:val="002C50D7"/>
    <w:rsid w:val="002C5654"/>
    <w:rsid w:val="002C5D38"/>
    <w:rsid w:val="002C6FBA"/>
    <w:rsid w:val="002C718F"/>
    <w:rsid w:val="002D0D3D"/>
    <w:rsid w:val="002E0EF7"/>
    <w:rsid w:val="002E1A1D"/>
    <w:rsid w:val="002E6800"/>
    <w:rsid w:val="002F03E7"/>
    <w:rsid w:val="002F1892"/>
    <w:rsid w:val="002F552F"/>
    <w:rsid w:val="002F671F"/>
    <w:rsid w:val="00304000"/>
    <w:rsid w:val="00306EB6"/>
    <w:rsid w:val="003073CC"/>
    <w:rsid w:val="00310DED"/>
    <w:rsid w:val="0031140D"/>
    <w:rsid w:val="00312BFB"/>
    <w:rsid w:val="00312C2D"/>
    <w:rsid w:val="0031403A"/>
    <w:rsid w:val="003163C0"/>
    <w:rsid w:val="00321AC3"/>
    <w:rsid w:val="003222CA"/>
    <w:rsid w:val="00322960"/>
    <w:rsid w:val="00322FA2"/>
    <w:rsid w:val="00323306"/>
    <w:rsid w:val="00330009"/>
    <w:rsid w:val="003344FE"/>
    <w:rsid w:val="003346D5"/>
    <w:rsid w:val="00337B8D"/>
    <w:rsid w:val="00340DFF"/>
    <w:rsid w:val="00341C57"/>
    <w:rsid w:val="003435BB"/>
    <w:rsid w:val="00350F3D"/>
    <w:rsid w:val="003556B3"/>
    <w:rsid w:val="00357B68"/>
    <w:rsid w:val="003611BE"/>
    <w:rsid w:val="0036442D"/>
    <w:rsid w:val="003711D1"/>
    <w:rsid w:val="00377162"/>
    <w:rsid w:val="00377B77"/>
    <w:rsid w:val="00381D8D"/>
    <w:rsid w:val="00386D17"/>
    <w:rsid w:val="003873A2"/>
    <w:rsid w:val="003919CA"/>
    <w:rsid w:val="003A5466"/>
    <w:rsid w:val="003B10FD"/>
    <w:rsid w:val="003B2E6D"/>
    <w:rsid w:val="003C45EC"/>
    <w:rsid w:val="003C7BD9"/>
    <w:rsid w:val="003D4369"/>
    <w:rsid w:val="003E2168"/>
    <w:rsid w:val="003E5B79"/>
    <w:rsid w:val="003E7CD6"/>
    <w:rsid w:val="003F0D7B"/>
    <w:rsid w:val="003F6CA9"/>
    <w:rsid w:val="004060F2"/>
    <w:rsid w:val="004073C0"/>
    <w:rsid w:val="004073F5"/>
    <w:rsid w:val="0041321F"/>
    <w:rsid w:val="00414963"/>
    <w:rsid w:val="00416082"/>
    <w:rsid w:val="0041650C"/>
    <w:rsid w:val="00416A00"/>
    <w:rsid w:val="004172C5"/>
    <w:rsid w:val="004215C3"/>
    <w:rsid w:val="004315C2"/>
    <w:rsid w:val="00431F2A"/>
    <w:rsid w:val="00441562"/>
    <w:rsid w:val="0044265C"/>
    <w:rsid w:val="004452D2"/>
    <w:rsid w:val="00445CA3"/>
    <w:rsid w:val="00447EB0"/>
    <w:rsid w:val="004509D7"/>
    <w:rsid w:val="004517F9"/>
    <w:rsid w:val="00455343"/>
    <w:rsid w:val="00457051"/>
    <w:rsid w:val="00465185"/>
    <w:rsid w:val="004654EA"/>
    <w:rsid w:val="004671BF"/>
    <w:rsid w:val="0047456E"/>
    <w:rsid w:val="0048038A"/>
    <w:rsid w:val="00480C85"/>
    <w:rsid w:val="00481A8F"/>
    <w:rsid w:val="00483166"/>
    <w:rsid w:val="0048768E"/>
    <w:rsid w:val="0049328D"/>
    <w:rsid w:val="00493B4C"/>
    <w:rsid w:val="004A0CC8"/>
    <w:rsid w:val="004A5E10"/>
    <w:rsid w:val="004A6ABF"/>
    <w:rsid w:val="004B14CF"/>
    <w:rsid w:val="004B37A9"/>
    <w:rsid w:val="004B4950"/>
    <w:rsid w:val="004D0B01"/>
    <w:rsid w:val="004D36ED"/>
    <w:rsid w:val="004D39D9"/>
    <w:rsid w:val="004D4D36"/>
    <w:rsid w:val="004D7E6B"/>
    <w:rsid w:val="004F3A46"/>
    <w:rsid w:val="004F3C7B"/>
    <w:rsid w:val="004F68EF"/>
    <w:rsid w:val="00506B1B"/>
    <w:rsid w:val="00510941"/>
    <w:rsid w:val="00512531"/>
    <w:rsid w:val="0051556A"/>
    <w:rsid w:val="00520C37"/>
    <w:rsid w:val="005228F8"/>
    <w:rsid w:val="00526434"/>
    <w:rsid w:val="00531582"/>
    <w:rsid w:val="00536418"/>
    <w:rsid w:val="005413AB"/>
    <w:rsid w:val="00544A22"/>
    <w:rsid w:val="00544AE0"/>
    <w:rsid w:val="00550081"/>
    <w:rsid w:val="00550488"/>
    <w:rsid w:val="0055210E"/>
    <w:rsid w:val="005539A0"/>
    <w:rsid w:val="005565F1"/>
    <w:rsid w:val="0056023B"/>
    <w:rsid w:val="005621B9"/>
    <w:rsid w:val="005731C0"/>
    <w:rsid w:val="005807B0"/>
    <w:rsid w:val="00580D69"/>
    <w:rsid w:val="00592F93"/>
    <w:rsid w:val="005930B0"/>
    <w:rsid w:val="00593E5E"/>
    <w:rsid w:val="005A24AB"/>
    <w:rsid w:val="005A3ADF"/>
    <w:rsid w:val="005A6C59"/>
    <w:rsid w:val="005B16DE"/>
    <w:rsid w:val="005B30F8"/>
    <w:rsid w:val="005B4AC4"/>
    <w:rsid w:val="005C0B42"/>
    <w:rsid w:val="005C2EDB"/>
    <w:rsid w:val="005C7798"/>
    <w:rsid w:val="005D085A"/>
    <w:rsid w:val="005D3842"/>
    <w:rsid w:val="005D5852"/>
    <w:rsid w:val="005E400D"/>
    <w:rsid w:val="00603BEF"/>
    <w:rsid w:val="00606159"/>
    <w:rsid w:val="00606541"/>
    <w:rsid w:val="00610B17"/>
    <w:rsid w:val="0061624E"/>
    <w:rsid w:val="0062129D"/>
    <w:rsid w:val="006227FF"/>
    <w:rsid w:val="00624251"/>
    <w:rsid w:val="006249E1"/>
    <w:rsid w:val="00631230"/>
    <w:rsid w:val="006336A6"/>
    <w:rsid w:val="00635C1D"/>
    <w:rsid w:val="0063774D"/>
    <w:rsid w:val="00644DD0"/>
    <w:rsid w:val="00645717"/>
    <w:rsid w:val="0064722F"/>
    <w:rsid w:val="00650074"/>
    <w:rsid w:val="00662561"/>
    <w:rsid w:val="00662B96"/>
    <w:rsid w:val="0066585B"/>
    <w:rsid w:val="006660DB"/>
    <w:rsid w:val="0067231F"/>
    <w:rsid w:val="006736E3"/>
    <w:rsid w:val="00673D13"/>
    <w:rsid w:val="006759BC"/>
    <w:rsid w:val="00685A1B"/>
    <w:rsid w:val="00686253"/>
    <w:rsid w:val="00687A54"/>
    <w:rsid w:val="00694E15"/>
    <w:rsid w:val="00696DEF"/>
    <w:rsid w:val="006A0CAE"/>
    <w:rsid w:val="006A10E4"/>
    <w:rsid w:val="006A130C"/>
    <w:rsid w:val="006A35B3"/>
    <w:rsid w:val="006A6FDC"/>
    <w:rsid w:val="006B0216"/>
    <w:rsid w:val="006B2BE3"/>
    <w:rsid w:val="006B3A72"/>
    <w:rsid w:val="006B4277"/>
    <w:rsid w:val="006C0BF8"/>
    <w:rsid w:val="006C4059"/>
    <w:rsid w:val="006D059A"/>
    <w:rsid w:val="006D0745"/>
    <w:rsid w:val="006D48A8"/>
    <w:rsid w:val="006D5E68"/>
    <w:rsid w:val="006D7A35"/>
    <w:rsid w:val="006E448F"/>
    <w:rsid w:val="006F36DF"/>
    <w:rsid w:val="006F5237"/>
    <w:rsid w:val="00707F4A"/>
    <w:rsid w:val="007104F6"/>
    <w:rsid w:val="007106DE"/>
    <w:rsid w:val="007108CA"/>
    <w:rsid w:val="00711503"/>
    <w:rsid w:val="0071332D"/>
    <w:rsid w:val="00715141"/>
    <w:rsid w:val="00715D86"/>
    <w:rsid w:val="007169C1"/>
    <w:rsid w:val="0072490A"/>
    <w:rsid w:val="0072653F"/>
    <w:rsid w:val="007268FB"/>
    <w:rsid w:val="007269F0"/>
    <w:rsid w:val="00727439"/>
    <w:rsid w:val="00727760"/>
    <w:rsid w:val="007340A4"/>
    <w:rsid w:val="00735303"/>
    <w:rsid w:val="00744BC4"/>
    <w:rsid w:val="00746AA1"/>
    <w:rsid w:val="0074717C"/>
    <w:rsid w:val="00750CC4"/>
    <w:rsid w:val="007514F4"/>
    <w:rsid w:val="00751E90"/>
    <w:rsid w:val="007531FC"/>
    <w:rsid w:val="007533B5"/>
    <w:rsid w:val="00763492"/>
    <w:rsid w:val="00764F83"/>
    <w:rsid w:val="00772D28"/>
    <w:rsid w:val="00772E50"/>
    <w:rsid w:val="007754FC"/>
    <w:rsid w:val="00781215"/>
    <w:rsid w:val="00791EC9"/>
    <w:rsid w:val="00794F97"/>
    <w:rsid w:val="007B5A6F"/>
    <w:rsid w:val="007C00C7"/>
    <w:rsid w:val="007C48E4"/>
    <w:rsid w:val="007C5BBA"/>
    <w:rsid w:val="007C63D0"/>
    <w:rsid w:val="007D33D7"/>
    <w:rsid w:val="007D3901"/>
    <w:rsid w:val="007D60EC"/>
    <w:rsid w:val="007D6B3B"/>
    <w:rsid w:val="007E3EE8"/>
    <w:rsid w:val="007E7790"/>
    <w:rsid w:val="007F6E8F"/>
    <w:rsid w:val="00802A40"/>
    <w:rsid w:val="00806027"/>
    <w:rsid w:val="00810050"/>
    <w:rsid w:val="008100BC"/>
    <w:rsid w:val="00811298"/>
    <w:rsid w:val="00814123"/>
    <w:rsid w:val="00820BF2"/>
    <w:rsid w:val="00823FFA"/>
    <w:rsid w:val="00824D0D"/>
    <w:rsid w:val="00825209"/>
    <w:rsid w:val="00827E35"/>
    <w:rsid w:val="00836D5A"/>
    <w:rsid w:val="00840F2F"/>
    <w:rsid w:val="0085101B"/>
    <w:rsid w:val="00851297"/>
    <w:rsid w:val="00853F73"/>
    <w:rsid w:val="0086162C"/>
    <w:rsid w:val="00864D8C"/>
    <w:rsid w:val="00866966"/>
    <w:rsid w:val="008671F1"/>
    <w:rsid w:val="0087470D"/>
    <w:rsid w:val="008846FB"/>
    <w:rsid w:val="00886155"/>
    <w:rsid w:val="00887045"/>
    <w:rsid w:val="008870B4"/>
    <w:rsid w:val="0089072D"/>
    <w:rsid w:val="00891911"/>
    <w:rsid w:val="008A63AA"/>
    <w:rsid w:val="008B09CB"/>
    <w:rsid w:val="008B1F3D"/>
    <w:rsid w:val="008B40F7"/>
    <w:rsid w:val="008C3E84"/>
    <w:rsid w:val="008D0438"/>
    <w:rsid w:val="008D3E3C"/>
    <w:rsid w:val="008D5EC2"/>
    <w:rsid w:val="008E07A7"/>
    <w:rsid w:val="008E2359"/>
    <w:rsid w:val="008F0A64"/>
    <w:rsid w:val="009002BA"/>
    <w:rsid w:val="0090189D"/>
    <w:rsid w:val="00910A6E"/>
    <w:rsid w:val="00914023"/>
    <w:rsid w:val="009321DB"/>
    <w:rsid w:val="009355E6"/>
    <w:rsid w:val="00935601"/>
    <w:rsid w:val="00941A8E"/>
    <w:rsid w:val="009454D9"/>
    <w:rsid w:val="0094561D"/>
    <w:rsid w:val="009503A1"/>
    <w:rsid w:val="00950957"/>
    <w:rsid w:val="009509B1"/>
    <w:rsid w:val="00952FA7"/>
    <w:rsid w:val="00954D5C"/>
    <w:rsid w:val="00954DA4"/>
    <w:rsid w:val="00957341"/>
    <w:rsid w:val="00957C3B"/>
    <w:rsid w:val="009617F5"/>
    <w:rsid w:val="009674F7"/>
    <w:rsid w:val="009676C5"/>
    <w:rsid w:val="00970395"/>
    <w:rsid w:val="009712E4"/>
    <w:rsid w:val="009734C0"/>
    <w:rsid w:val="00981D1B"/>
    <w:rsid w:val="0098464B"/>
    <w:rsid w:val="00984FF1"/>
    <w:rsid w:val="00987F1D"/>
    <w:rsid w:val="009911C9"/>
    <w:rsid w:val="009920CB"/>
    <w:rsid w:val="009A3789"/>
    <w:rsid w:val="009A39E0"/>
    <w:rsid w:val="009A7710"/>
    <w:rsid w:val="009B1499"/>
    <w:rsid w:val="009B2C8E"/>
    <w:rsid w:val="009B48CE"/>
    <w:rsid w:val="009B4A47"/>
    <w:rsid w:val="009C0E61"/>
    <w:rsid w:val="009C237C"/>
    <w:rsid w:val="009C3088"/>
    <w:rsid w:val="009C678B"/>
    <w:rsid w:val="009D2CD9"/>
    <w:rsid w:val="009F3896"/>
    <w:rsid w:val="009F4165"/>
    <w:rsid w:val="00A0189F"/>
    <w:rsid w:val="00A065CE"/>
    <w:rsid w:val="00A07E0B"/>
    <w:rsid w:val="00A100E1"/>
    <w:rsid w:val="00A1195F"/>
    <w:rsid w:val="00A161D8"/>
    <w:rsid w:val="00A16245"/>
    <w:rsid w:val="00A2120B"/>
    <w:rsid w:val="00A273A6"/>
    <w:rsid w:val="00A30850"/>
    <w:rsid w:val="00A30E13"/>
    <w:rsid w:val="00A3182B"/>
    <w:rsid w:val="00A3579E"/>
    <w:rsid w:val="00A42298"/>
    <w:rsid w:val="00A45543"/>
    <w:rsid w:val="00A47199"/>
    <w:rsid w:val="00A5554F"/>
    <w:rsid w:val="00A603EE"/>
    <w:rsid w:val="00A63062"/>
    <w:rsid w:val="00A64341"/>
    <w:rsid w:val="00A64382"/>
    <w:rsid w:val="00A65458"/>
    <w:rsid w:val="00A66AC0"/>
    <w:rsid w:val="00A70C2A"/>
    <w:rsid w:val="00A7564A"/>
    <w:rsid w:val="00A81A8F"/>
    <w:rsid w:val="00A847E9"/>
    <w:rsid w:val="00A85350"/>
    <w:rsid w:val="00A91A5A"/>
    <w:rsid w:val="00A935AB"/>
    <w:rsid w:val="00A955B3"/>
    <w:rsid w:val="00A95B12"/>
    <w:rsid w:val="00AA12D2"/>
    <w:rsid w:val="00AA38F4"/>
    <w:rsid w:val="00AA56C7"/>
    <w:rsid w:val="00AB0B95"/>
    <w:rsid w:val="00AB28FC"/>
    <w:rsid w:val="00AC0ABB"/>
    <w:rsid w:val="00AC1C4D"/>
    <w:rsid w:val="00AC2E3F"/>
    <w:rsid w:val="00AC5E4A"/>
    <w:rsid w:val="00AD164A"/>
    <w:rsid w:val="00AD1CAF"/>
    <w:rsid w:val="00AD47F9"/>
    <w:rsid w:val="00AE52B1"/>
    <w:rsid w:val="00AE5AF4"/>
    <w:rsid w:val="00B02E38"/>
    <w:rsid w:val="00B07F6C"/>
    <w:rsid w:val="00B11C31"/>
    <w:rsid w:val="00B13847"/>
    <w:rsid w:val="00B15991"/>
    <w:rsid w:val="00B17EEE"/>
    <w:rsid w:val="00B20BE2"/>
    <w:rsid w:val="00B226D8"/>
    <w:rsid w:val="00B32AB2"/>
    <w:rsid w:val="00B40077"/>
    <w:rsid w:val="00B4134A"/>
    <w:rsid w:val="00B45346"/>
    <w:rsid w:val="00B47545"/>
    <w:rsid w:val="00B47F1C"/>
    <w:rsid w:val="00B54BE6"/>
    <w:rsid w:val="00B6144A"/>
    <w:rsid w:val="00B6210B"/>
    <w:rsid w:val="00B6211F"/>
    <w:rsid w:val="00B629C5"/>
    <w:rsid w:val="00B658E8"/>
    <w:rsid w:val="00B66598"/>
    <w:rsid w:val="00B731A1"/>
    <w:rsid w:val="00B747A7"/>
    <w:rsid w:val="00B855D9"/>
    <w:rsid w:val="00B86AD6"/>
    <w:rsid w:val="00B96AFA"/>
    <w:rsid w:val="00BA1B53"/>
    <w:rsid w:val="00BA43BC"/>
    <w:rsid w:val="00BA4461"/>
    <w:rsid w:val="00BA650A"/>
    <w:rsid w:val="00BB2E1F"/>
    <w:rsid w:val="00BB6278"/>
    <w:rsid w:val="00BC01BB"/>
    <w:rsid w:val="00BC1302"/>
    <w:rsid w:val="00BC6BC0"/>
    <w:rsid w:val="00BD2106"/>
    <w:rsid w:val="00BD4C33"/>
    <w:rsid w:val="00BD6096"/>
    <w:rsid w:val="00BD6C1B"/>
    <w:rsid w:val="00BE37AE"/>
    <w:rsid w:val="00BE39A5"/>
    <w:rsid w:val="00BE4537"/>
    <w:rsid w:val="00BF2452"/>
    <w:rsid w:val="00C05312"/>
    <w:rsid w:val="00C05DEA"/>
    <w:rsid w:val="00C06D8B"/>
    <w:rsid w:val="00C10902"/>
    <w:rsid w:val="00C1552A"/>
    <w:rsid w:val="00C20BF3"/>
    <w:rsid w:val="00C21603"/>
    <w:rsid w:val="00C21810"/>
    <w:rsid w:val="00C2289F"/>
    <w:rsid w:val="00C23976"/>
    <w:rsid w:val="00C30FA6"/>
    <w:rsid w:val="00C35523"/>
    <w:rsid w:val="00C43292"/>
    <w:rsid w:val="00C434A1"/>
    <w:rsid w:val="00C44CE2"/>
    <w:rsid w:val="00C47D59"/>
    <w:rsid w:val="00C510CA"/>
    <w:rsid w:val="00C51352"/>
    <w:rsid w:val="00C53FA3"/>
    <w:rsid w:val="00C55353"/>
    <w:rsid w:val="00C5576E"/>
    <w:rsid w:val="00C5785F"/>
    <w:rsid w:val="00C67DA0"/>
    <w:rsid w:val="00C71454"/>
    <w:rsid w:val="00C77912"/>
    <w:rsid w:val="00C818A2"/>
    <w:rsid w:val="00C87CF0"/>
    <w:rsid w:val="00C91116"/>
    <w:rsid w:val="00C919E7"/>
    <w:rsid w:val="00C92F3E"/>
    <w:rsid w:val="00C949BE"/>
    <w:rsid w:val="00C95C2E"/>
    <w:rsid w:val="00C9633D"/>
    <w:rsid w:val="00CA1135"/>
    <w:rsid w:val="00CA21FD"/>
    <w:rsid w:val="00CB16FE"/>
    <w:rsid w:val="00CB7563"/>
    <w:rsid w:val="00CC0E51"/>
    <w:rsid w:val="00CC44A1"/>
    <w:rsid w:val="00CD2FB0"/>
    <w:rsid w:val="00CE5A9A"/>
    <w:rsid w:val="00CE6634"/>
    <w:rsid w:val="00D0049D"/>
    <w:rsid w:val="00D02501"/>
    <w:rsid w:val="00D17D32"/>
    <w:rsid w:val="00D23771"/>
    <w:rsid w:val="00D30617"/>
    <w:rsid w:val="00D31296"/>
    <w:rsid w:val="00D35946"/>
    <w:rsid w:val="00D36DDA"/>
    <w:rsid w:val="00D4026B"/>
    <w:rsid w:val="00D409EC"/>
    <w:rsid w:val="00D40A94"/>
    <w:rsid w:val="00D40FB3"/>
    <w:rsid w:val="00D44732"/>
    <w:rsid w:val="00D46BD4"/>
    <w:rsid w:val="00D476E4"/>
    <w:rsid w:val="00D54AA3"/>
    <w:rsid w:val="00D57FF6"/>
    <w:rsid w:val="00D627F5"/>
    <w:rsid w:val="00D62FA6"/>
    <w:rsid w:val="00D70B0C"/>
    <w:rsid w:val="00D7211A"/>
    <w:rsid w:val="00D72709"/>
    <w:rsid w:val="00D77458"/>
    <w:rsid w:val="00D85E95"/>
    <w:rsid w:val="00D863D1"/>
    <w:rsid w:val="00D86BC8"/>
    <w:rsid w:val="00D87153"/>
    <w:rsid w:val="00D87CB6"/>
    <w:rsid w:val="00D962A7"/>
    <w:rsid w:val="00D96B01"/>
    <w:rsid w:val="00D96C0E"/>
    <w:rsid w:val="00D96CF0"/>
    <w:rsid w:val="00D97CA0"/>
    <w:rsid w:val="00DA3750"/>
    <w:rsid w:val="00DA3D23"/>
    <w:rsid w:val="00DA71F2"/>
    <w:rsid w:val="00DB423B"/>
    <w:rsid w:val="00DB7110"/>
    <w:rsid w:val="00DC1208"/>
    <w:rsid w:val="00DC4B02"/>
    <w:rsid w:val="00DD017F"/>
    <w:rsid w:val="00DD18FE"/>
    <w:rsid w:val="00DD216D"/>
    <w:rsid w:val="00DD302E"/>
    <w:rsid w:val="00DD48C6"/>
    <w:rsid w:val="00DE3887"/>
    <w:rsid w:val="00DE6576"/>
    <w:rsid w:val="00DF517D"/>
    <w:rsid w:val="00E01C0F"/>
    <w:rsid w:val="00E11907"/>
    <w:rsid w:val="00E24C90"/>
    <w:rsid w:val="00E324C5"/>
    <w:rsid w:val="00E340B1"/>
    <w:rsid w:val="00E360AB"/>
    <w:rsid w:val="00E3764C"/>
    <w:rsid w:val="00E42765"/>
    <w:rsid w:val="00E43D0A"/>
    <w:rsid w:val="00E4506F"/>
    <w:rsid w:val="00E53A9B"/>
    <w:rsid w:val="00E572B1"/>
    <w:rsid w:val="00E63E00"/>
    <w:rsid w:val="00E643EE"/>
    <w:rsid w:val="00E71E49"/>
    <w:rsid w:val="00E756C4"/>
    <w:rsid w:val="00E7584E"/>
    <w:rsid w:val="00E76092"/>
    <w:rsid w:val="00E82294"/>
    <w:rsid w:val="00E8655C"/>
    <w:rsid w:val="00E86AB1"/>
    <w:rsid w:val="00E94AE7"/>
    <w:rsid w:val="00E96770"/>
    <w:rsid w:val="00E97247"/>
    <w:rsid w:val="00EA0FEB"/>
    <w:rsid w:val="00EA1615"/>
    <w:rsid w:val="00EA778A"/>
    <w:rsid w:val="00EB2497"/>
    <w:rsid w:val="00ED074F"/>
    <w:rsid w:val="00ED3F70"/>
    <w:rsid w:val="00ED430F"/>
    <w:rsid w:val="00ED6148"/>
    <w:rsid w:val="00EE1355"/>
    <w:rsid w:val="00EE22AA"/>
    <w:rsid w:val="00EE38A5"/>
    <w:rsid w:val="00EE4ACB"/>
    <w:rsid w:val="00EF0A66"/>
    <w:rsid w:val="00EF1884"/>
    <w:rsid w:val="00EF25FA"/>
    <w:rsid w:val="00EF516C"/>
    <w:rsid w:val="00EF5220"/>
    <w:rsid w:val="00EF6F8B"/>
    <w:rsid w:val="00F00617"/>
    <w:rsid w:val="00F0072B"/>
    <w:rsid w:val="00F03879"/>
    <w:rsid w:val="00F03D15"/>
    <w:rsid w:val="00F04AD5"/>
    <w:rsid w:val="00F11E40"/>
    <w:rsid w:val="00F24E2D"/>
    <w:rsid w:val="00F30293"/>
    <w:rsid w:val="00F40E83"/>
    <w:rsid w:val="00F43FD0"/>
    <w:rsid w:val="00F47D5E"/>
    <w:rsid w:val="00F56B2F"/>
    <w:rsid w:val="00F5778E"/>
    <w:rsid w:val="00F61F76"/>
    <w:rsid w:val="00F6635A"/>
    <w:rsid w:val="00F66939"/>
    <w:rsid w:val="00F727A6"/>
    <w:rsid w:val="00F761A6"/>
    <w:rsid w:val="00F8422A"/>
    <w:rsid w:val="00F87153"/>
    <w:rsid w:val="00F95D22"/>
    <w:rsid w:val="00FA2287"/>
    <w:rsid w:val="00FA66E6"/>
    <w:rsid w:val="00FB0BE4"/>
    <w:rsid w:val="00FB71DE"/>
    <w:rsid w:val="00FB779E"/>
    <w:rsid w:val="00FC492E"/>
    <w:rsid w:val="00FD191C"/>
    <w:rsid w:val="00FE4B2E"/>
    <w:rsid w:val="00FE4C19"/>
    <w:rsid w:val="00FE4ED0"/>
    <w:rsid w:val="00FE5AE2"/>
    <w:rsid w:val="00FF0B34"/>
    <w:rsid w:val="00FF0C11"/>
    <w:rsid w:val="00FF1A34"/>
    <w:rsid w:val="00FF330C"/>
    <w:rsid w:val="00FF3990"/>
    <w:rsid w:val="00FF42A7"/>
    <w:rsid w:val="00FF460C"/>
    <w:rsid w:val="00FF60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67ACF"/>
  <w15:chartTrackingRefBased/>
  <w15:docId w15:val="{B11DC7DD-D4B4-4113-995B-17A34E4E2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15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915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915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847E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5EF"/>
  </w:style>
  <w:style w:type="paragraph" w:styleId="Footer">
    <w:name w:val="footer"/>
    <w:basedOn w:val="Normal"/>
    <w:link w:val="FooterChar"/>
    <w:uiPriority w:val="99"/>
    <w:unhideWhenUsed/>
    <w:rsid w:val="00291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5EF"/>
  </w:style>
  <w:style w:type="character" w:customStyle="1" w:styleId="Heading2Char">
    <w:name w:val="Heading 2 Char"/>
    <w:basedOn w:val="DefaultParagraphFont"/>
    <w:link w:val="Heading2"/>
    <w:uiPriority w:val="9"/>
    <w:rsid w:val="002915E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2915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915EF"/>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unhideWhenUsed/>
    <w:rsid w:val="002E1A1D"/>
    <w:pPr>
      <w:spacing w:after="0" w:line="240" w:lineRule="auto"/>
    </w:pPr>
    <w:rPr>
      <w:sz w:val="20"/>
      <w:szCs w:val="20"/>
    </w:rPr>
  </w:style>
  <w:style w:type="character" w:customStyle="1" w:styleId="FootnoteTextChar">
    <w:name w:val="Footnote Text Char"/>
    <w:basedOn w:val="DefaultParagraphFont"/>
    <w:link w:val="FootnoteText"/>
    <w:uiPriority w:val="99"/>
    <w:rsid w:val="002E1A1D"/>
    <w:rPr>
      <w:sz w:val="20"/>
      <w:szCs w:val="20"/>
    </w:rPr>
  </w:style>
  <w:style w:type="character" w:styleId="FootnoteReference">
    <w:name w:val="footnote reference"/>
    <w:basedOn w:val="DefaultParagraphFont"/>
    <w:uiPriority w:val="99"/>
    <w:semiHidden/>
    <w:unhideWhenUsed/>
    <w:rsid w:val="002E1A1D"/>
    <w:rPr>
      <w:vertAlign w:val="superscript"/>
    </w:rPr>
  </w:style>
  <w:style w:type="character" w:styleId="CommentReference">
    <w:name w:val="annotation reference"/>
    <w:basedOn w:val="DefaultParagraphFont"/>
    <w:uiPriority w:val="99"/>
    <w:semiHidden/>
    <w:unhideWhenUsed/>
    <w:rsid w:val="00764F83"/>
    <w:rPr>
      <w:sz w:val="16"/>
      <w:szCs w:val="16"/>
    </w:rPr>
  </w:style>
  <w:style w:type="paragraph" w:styleId="CommentText">
    <w:name w:val="annotation text"/>
    <w:basedOn w:val="Normal"/>
    <w:link w:val="CommentTextChar"/>
    <w:uiPriority w:val="99"/>
    <w:unhideWhenUsed/>
    <w:rsid w:val="00764F83"/>
    <w:pPr>
      <w:spacing w:line="240" w:lineRule="auto"/>
    </w:pPr>
    <w:rPr>
      <w:sz w:val="20"/>
      <w:szCs w:val="20"/>
    </w:rPr>
  </w:style>
  <w:style w:type="character" w:customStyle="1" w:styleId="CommentTextChar">
    <w:name w:val="Comment Text Char"/>
    <w:basedOn w:val="DefaultParagraphFont"/>
    <w:link w:val="CommentText"/>
    <w:uiPriority w:val="99"/>
    <w:rsid w:val="00764F83"/>
    <w:rPr>
      <w:sz w:val="20"/>
      <w:szCs w:val="20"/>
    </w:rPr>
  </w:style>
  <w:style w:type="paragraph" w:styleId="CommentSubject">
    <w:name w:val="annotation subject"/>
    <w:basedOn w:val="CommentText"/>
    <w:next w:val="CommentText"/>
    <w:link w:val="CommentSubjectChar"/>
    <w:uiPriority w:val="99"/>
    <w:semiHidden/>
    <w:unhideWhenUsed/>
    <w:rsid w:val="00764F83"/>
    <w:rPr>
      <w:b/>
      <w:bCs/>
    </w:rPr>
  </w:style>
  <w:style w:type="character" w:customStyle="1" w:styleId="CommentSubjectChar">
    <w:name w:val="Comment Subject Char"/>
    <w:basedOn w:val="CommentTextChar"/>
    <w:link w:val="CommentSubject"/>
    <w:uiPriority w:val="99"/>
    <w:semiHidden/>
    <w:rsid w:val="00764F83"/>
    <w:rPr>
      <w:b/>
      <w:bCs/>
      <w:sz w:val="20"/>
      <w:szCs w:val="20"/>
    </w:rPr>
  </w:style>
  <w:style w:type="paragraph" w:styleId="EndnoteText">
    <w:name w:val="endnote text"/>
    <w:basedOn w:val="Normal"/>
    <w:link w:val="EndnoteTextChar"/>
    <w:uiPriority w:val="99"/>
    <w:semiHidden/>
    <w:unhideWhenUsed/>
    <w:rsid w:val="003D43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D4369"/>
    <w:rPr>
      <w:sz w:val="20"/>
      <w:szCs w:val="20"/>
    </w:rPr>
  </w:style>
  <w:style w:type="character" w:styleId="EndnoteReference">
    <w:name w:val="endnote reference"/>
    <w:basedOn w:val="DefaultParagraphFont"/>
    <w:uiPriority w:val="99"/>
    <w:semiHidden/>
    <w:unhideWhenUsed/>
    <w:rsid w:val="003D4369"/>
    <w:rPr>
      <w:vertAlign w:val="superscript"/>
    </w:rPr>
  </w:style>
  <w:style w:type="paragraph" w:styleId="ListParagraph">
    <w:name w:val="List Paragraph"/>
    <w:basedOn w:val="Normal"/>
    <w:uiPriority w:val="34"/>
    <w:qFormat/>
    <w:rsid w:val="002766F6"/>
    <w:pPr>
      <w:ind w:left="720"/>
      <w:contextualSpacing/>
    </w:pPr>
  </w:style>
  <w:style w:type="character" w:customStyle="1" w:styleId="Heading4Char">
    <w:name w:val="Heading 4 Char"/>
    <w:basedOn w:val="DefaultParagraphFont"/>
    <w:link w:val="Heading4"/>
    <w:uiPriority w:val="9"/>
    <w:rsid w:val="00A847E9"/>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0F1BA8"/>
    <w:pPr>
      <w:spacing w:after="0" w:line="240" w:lineRule="auto"/>
    </w:pPr>
  </w:style>
  <w:style w:type="character" w:styleId="Hyperlink">
    <w:name w:val="Hyperlink"/>
    <w:basedOn w:val="DefaultParagraphFont"/>
    <w:uiPriority w:val="99"/>
    <w:unhideWhenUsed/>
    <w:rsid w:val="00E340B1"/>
    <w:rPr>
      <w:color w:val="0563C1" w:themeColor="hyperlink"/>
      <w:u w:val="single"/>
    </w:rPr>
  </w:style>
  <w:style w:type="character" w:styleId="UnresolvedMention">
    <w:name w:val="Unresolved Mention"/>
    <w:basedOn w:val="DefaultParagraphFont"/>
    <w:uiPriority w:val="99"/>
    <w:semiHidden/>
    <w:unhideWhenUsed/>
    <w:rsid w:val="00E340B1"/>
    <w:rPr>
      <w:color w:val="605E5C"/>
      <w:shd w:val="clear" w:color="auto" w:fill="E1DFDD"/>
    </w:rPr>
  </w:style>
  <w:style w:type="character" w:styleId="Strong">
    <w:name w:val="Strong"/>
    <w:basedOn w:val="DefaultParagraphFont"/>
    <w:uiPriority w:val="22"/>
    <w:qFormat/>
    <w:rsid w:val="00A95B12"/>
    <w:rPr>
      <w:b/>
      <w:bCs/>
    </w:rPr>
  </w:style>
  <w:style w:type="paragraph" w:customStyle="1" w:styleId="paragraph">
    <w:name w:val="paragraph"/>
    <w:basedOn w:val="Normal"/>
    <w:rsid w:val="00A95B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95B12"/>
  </w:style>
  <w:style w:type="character" w:customStyle="1" w:styleId="eop">
    <w:name w:val="eop"/>
    <w:basedOn w:val="DefaultParagraphFont"/>
    <w:rsid w:val="00A95B12"/>
  </w:style>
  <w:style w:type="character" w:styleId="Mention">
    <w:name w:val="Mention"/>
    <w:basedOn w:val="DefaultParagraphFont"/>
    <w:uiPriority w:val="99"/>
    <w:unhideWhenUsed/>
    <w:rsid w:val="00C818A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10069">
      <w:bodyDiv w:val="1"/>
      <w:marLeft w:val="0"/>
      <w:marRight w:val="0"/>
      <w:marTop w:val="0"/>
      <w:marBottom w:val="0"/>
      <w:divBdr>
        <w:top w:val="none" w:sz="0" w:space="0" w:color="auto"/>
        <w:left w:val="none" w:sz="0" w:space="0" w:color="auto"/>
        <w:bottom w:val="none" w:sz="0" w:space="0" w:color="auto"/>
        <w:right w:val="none" w:sz="0" w:space="0" w:color="auto"/>
      </w:divBdr>
    </w:div>
    <w:div w:id="159170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gov.uk/government/publications/work-aspirations-and-support-needs-of-claimants-in-the-esa-support-group-and-universal-credit-equivalent/summary-the-work-aspirations-and-support-needs-of-claimants-in-the-esa-support-group-and-universal-credit-equivalent" TargetMode="External"/><Relationship Id="rId2" Type="http://schemas.openxmlformats.org/officeDocument/2006/relationships/hyperlink" Target="https://www.gov.uk/government/publications/transforming-support-the-health-and-disability-white-paper/transforming-support-the-health-and-disability-white-paper" TargetMode="External"/><Relationship Id="rId1" Type="http://schemas.openxmlformats.org/officeDocument/2006/relationships/hyperlink" Target="https://www.mndassociation.org/sites/default/files/2022-12/10A-Benefits-and-entitlements.pdf" TargetMode="External"/><Relationship Id="rId4" Type="http://schemas.openxmlformats.org/officeDocument/2006/relationships/hyperlink" Target="https://www.mndassociation.org/sites/default/files/2022-12/10A-Benefits-and-entitlement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7A81F39642304C9C269F5A543B2AB0" ma:contentTypeVersion="17" ma:contentTypeDescription="Create a new document." ma:contentTypeScope="" ma:versionID="ee52ef532c0497547066e0502ea10271">
  <xsd:schema xmlns:xsd="http://www.w3.org/2001/XMLSchema" xmlns:xs="http://www.w3.org/2001/XMLSchema" xmlns:p="http://schemas.microsoft.com/office/2006/metadata/properties" xmlns:ns2="a0574479-27ed-4e84-81b8-079b4a17674b" xmlns:ns3="968d79d9-3ad1-4703-9a04-e082b7ff702c" targetNamespace="http://schemas.microsoft.com/office/2006/metadata/properties" ma:root="true" ma:fieldsID="3da3690f6ca256c286d0067135d2ed32" ns2:_="" ns3:_="">
    <xsd:import namespace="a0574479-27ed-4e84-81b8-079b4a17674b"/>
    <xsd:import namespace="968d79d9-3ad1-4703-9a04-e082b7ff70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74479-27ed-4e84-81b8-079b4a176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f09a6a-0755-42a3-a785-435f30f3a1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d79d9-3ad1-4703-9a04-e082b7ff70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cdafa7-86b0-4369-b55f-3c974b69fd03}" ma:internalName="TaxCatchAll" ma:showField="CatchAllData" ma:web="968d79d9-3ad1-4703-9a04-e082b7ff7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574479-27ed-4e84-81b8-079b4a17674b">
      <Terms xmlns="http://schemas.microsoft.com/office/infopath/2007/PartnerControls"/>
    </lcf76f155ced4ddcb4097134ff3c332f>
    <TaxCatchAll xmlns="968d79d9-3ad1-4703-9a04-e082b7ff702c" xsi:nil="true"/>
    <SharedWithUsers xmlns="968d79d9-3ad1-4703-9a04-e082b7ff702c">
      <UserInfo>
        <DisplayName>Alex Massey</DisplayName>
        <AccountId>21</AccountId>
        <AccountType/>
      </UserInfo>
      <UserInfo>
        <DisplayName>Kielan Arblaster</DisplayName>
        <AccountId>2912</AccountId>
        <AccountType/>
      </UserInfo>
      <UserInfo>
        <DisplayName>Tim Atkinson</DisplayName>
        <AccountId>35</AccountId>
        <AccountType/>
      </UserInfo>
      <UserInfo>
        <DisplayName>Sian Guest</DisplayName>
        <AccountId>426</AccountId>
        <AccountType/>
      </UserInfo>
      <UserInfo>
        <DisplayName>Ellen McLean</DisplayName>
        <AccountId>2795</AccountId>
        <AccountType/>
      </UserInfo>
    </SharedWithUsers>
  </documentManagement>
</p:properties>
</file>

<file path=customXml/itemProps1.xml><?xml version="1.0" encoding="utf-8"?>
<ds:datastoreItem xmlns:ds="http://schemas.openxmlformats.org/officeDocument/2006/customXml" ds:itemID="{F69D9C16-FB05-433F-B819-950EFB276036}">
  <ds:schemaRefs>
    <ds:schemaRef ds:uri="http://schemas.microsoft.com/sharepoint/v3/contenttype/forms"/>
  </ds:schemaRefs>
</ds:datastoreItem>
</file>

<file path=customXml/itemProps2.xml><?xml version="1.0" encoding="utf-8"?>
<ds:datastoreItem xmlns:ds="http://schemas.openxmlformats.org/officeDocument/2006/customXml" ds:itemID="{4DDC0321-AD11-41FF-9ED3-756BA5CDB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74479-27ed-4e84-81b8-079b4a17674b"/>
    <ds:schemaRef ds:uri="968d79d9-3ad1-4703-9a04-e082b7ff7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8EDC6F-646B-4E2F-84C0-99517CE45410}">
  <ds:schemaRefs>
    <ds:schemaRef ds:uri="http://schemas.openxmlformats.org/officeDocument/2006/bibliography"/>
  </ds:schemaRefs>
</ds:datastoreItem>
</file>

<file path=customXml/itemProps4.xml><?xml version="1.0" encoding="utf-8"?>
<ds:datastoreItem xmlns:ds="http://schemas.openxmlformats.org/officeDocument/2006/customXml" ds:itemID="{5A764078-49CC-412A-B8EE-F12ED7BF1DFF}">
  <ds:schemaRefs>
    <ds:schemaRef ds:uri="http://schemas.microsoft.com/office/2006/metadata/properties"/>
    <ds:schemaRef ds:uri="http://schemas.microsoft.com/office/infopath/2007/PartnerControls"/>
    <ds:schemaRef ds:uri="a0574479-27ed-4e84-81b8-079b4a17674b"/>
    <ds:schemaRef ds:uri="968d79d9-3ad1-4703-9a04-e082b7ff702c"/>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1654</Words>
  <Characters>9433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11065</CharactersWithSpaces>
  <SharedDoc>false</SharedDoc>
  <HLinks>
    <vt:vector size="12" baseType="variant">
      <vt:variant>
        <vt:i4>1704062</vt:i4>
      </vt:variant>
      <vt:variant>
        <vt:i4>0</vt:i4>
      </vt:variant>
      <vt:variant>
        <vt:i4>0</vt:i4>
      </vt:variant>
      <vt:variant>
        <vt:i4>5</vt:i4>
      </vt:variant>
      <vt:variant>
        <vt:lpwstr>mailto:Kielan.Arblaster@mndassociation.org</vt:lpwstr>
      </vt:variant>
      <vt:variant>
        <vt:lpwstr/>
      </vt:variant>
      <vt:variant>
        <vt:i4>2687084</vt:i4>
      </vt:variant>
      <vt:variant>
        <vt:i4>0</vt:i4>
      </vt:variant>
      <vt:variant>
        <vt:i4>0</vt:i4>
      </vt:variant>
      <vt:variant>
        <vt:i4>5</vt:i4>
      </vt:variant>
      <vt:variant>
        <vt:lpwstr>https://www.gov.uk/government/publications/work-aspirations-and-support-needs-of-claimants-in-the-esa-support-group-and-universal-credit-equivalent/summary-the-work-aspirations-and-support-needs-of-claimants-in-the-esa-support-group-and-universal-credit-equivalent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Kielan Arblaster</dc:creator>
  <cp:keywords/>
  <dc:description/>
  <cp:lastModifiedBy>Peter Lloyd</cp:lastModifiedBy>
  <cp:revision>18</cp:revision>
  <dcterms:created xsi:type="dcterms:W3CDTF">2023-11-17T12:00:00Z</dcterms:created>
  <dcterms:modified xsi:type="dcterms:W3CDTF">2023-12-01T12:01:00Z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0x010100BD7A81F39642304C9C269F5A543B2AB0</vt:lpwstr>
  </property>
  <property fmtid="{D5CDD505-2E9C-101B-9397-08002B2CF9AE}" pid="3" name="MediaServiceImageTags">
    <vt:lpwstr/>
  </property>
</Properties>
</file>