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96E" w:rsidP="0098712E" w:rsidRDefault="0018296E" w14:paraId="7A64FFBD" w14:textId="77777777">
      <w:pPr>
        <w:jc w:val="center"/>
        <w:rPr>
          <w:rFonts w:ascii="Georgia" w:hAnsi="Georgia"/>
          <w:b/>
          <w:bCs/>
          <w:color w:val="D03B20"/>
          <w:sz w:val="48"/>
          <w:szCs w:val="48"/>
        </w:rPr>
      </w:pPr>
    </w:p>
    <w:p w:rsidR="00E26D8B" w:rsidP="0098712E" w:rsidRDefault="00E64817" w14:paraId="4D4D783F" w14:textId="51807E91">
      <w:pPr>
        <w:jc w:val="center"/>
        <w:rPr>
          <w:rFonts w:ascii="Georgia" w:hAnsi="Georgia"/>
          <w:b/>
          <w:bCs/>
          <w:color w:val="D03B20"/>
          <w:sz w:val="48"/>
          <w:szCs w:val="48"/>
        </w:rPr>
      </w:pPr>
      <w:r>
        <w:rPr>
          <w:rFonts w:ascii="Georgia" w:hAnsi="Georgia"/>
          <w:b/>
          <w:bCs/>
          <w:color w:val="D03B20"/>
          <w:sz w:val="48"/>
          <w:szCs w:val="48"/>
        </w:rPr>
        <w:t>VOLUNTEER EXPENSES</w:t>
      </w:r>
      <w:r w:rsidR="009F6AD0">
        <w:rPr>
          <w:rFonts w:ascii="Georgia" w:hAnsi="Georgia"/>
          <w:b/>
          <w:bCs/>
          <w:color w:val="D03B20"/>
          <w:sz w:val="48"/>
          <w:szCs w:val="48"/>
        </w:rPr>
        <w:t xml:space="preserve"> </w:t>
      </w:r>
      <w:r w:rsidRPr="00596063" w:rsidR="00E26D8B">
        <w:rPr>
          <w:rFonts w:ascii="Georgia" w:hAnsi="Georgia"/>
          <w:b/>
          <w:bCs/>
          <w:color w:val="D03B20"/>
          <w:sz w:val="48"/>
          <w:szCs w:val="48"/>
        </w:rPr>
        <w:t>POLICY</w:t>
      </w:r>
    </w:p>
    <w:p w:rsidRPr="00596063" w:rsidR="009B02DB" w:rsidP="0098712E" w:rsidRDefault="009B02DB" w14:paraId="1BAB04BE" w14:textId="5383202E">
      <w:pPr>
        <w:jc w:val="center"/>
        <w:rPr>
          <w:rFonts w:ascii="Georgia" w:hAnsi="Georgia"/>
          <w:b/>
          <w:bCs/>
          <w:color w:val="D03B20"/>
          <w:sz w:val="48"/>
          <w:szCs w:val="48"/>
        </w:rPr>
      </w:pPr>
      <w:r w:rsidRPr="1AFA0886">
        <w:rPr>
          <w:rFonts w:eastAsia="Arial"/>
          <w:b/>
          <w:bCs/>
          <w:color w:val="FF0000"/>
          <w:sz w:val="22"/>
          <w:szCs w:val="22"/>
        </w:rPr>
        <w:t>It is essential for the management and governance of documents that you do not make copies of this Policy. Electronic and printed copies are uncontrolled.</w:t>
      </w:r>
    </w:p>
    <w:tbl>
      <w:tblPr>
        <w:tblW w:w="9051" w:type="dxa"/>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04"/>
        <w:gridCol w:w="6447"/>
      </w:tblGrid>
      <w:tr w:rsidRPr="00E26D8B" w:rsidR="00BA718B" w:rsidTr="00E26D8B" w14:paraId="3DFD1EF9" w14:textId="77777777">
        <w:trPr>
          <w:trHeight w:val="460"/>
          <w:tblCellSpacing w:w="15" w:type="dxa"/>
        </w:trPr>
        <w:tc>
          <w:tcPr>
            <w:tcW w:w="0" w:type="auto"/>
            <w:vAlign w:val="center"/>
            <w:hideMark/>
          </w:tcPr>
          <w:p w:rsidRPr="00E26D8B" w:rsidR="00E26D8B" w:rsidP="00E26D8B" w:rsidRDefault="00E26D8B" w14:paraId="369EFEE5" w14:textId="77777777">
            <w:pPr>
              <w:rPr>
                <w:b/>
                <w:bCs/>
              </w:rPr>
            </w:pPr>
            <w:r w:rsidRPr="00E26D8B">
              <w:rPr>
                <w:b/>
                <w:bCs/>
              </w:rPr>
              <w:t>Policy Number</w:t>
            </w:r>
          </w:p>
        </w:tc>
        <w:tc>
          <w:tcPr>
            <w:tcW w:w="0" w:type="auto"/>
            <w:vAlign w:val="center"/>
            <w:hideMark/>
          </w:tcPr>
          <w:p w:rsidRPr="00E26D8B" w:rsidR="00E26D8B" w:rsidP="00E26D8B" w:rsidRDefault="00410DBF" w14:paraId="0CA556BC" w14:textId="12F2AA86">
            <w:pPr>
              <w:rPr>
                <w:b/>
                <w:bCs/>
              </w:rPr>
            </w:pPr>
            <w:r>
              <w:rPr>
                <w:b/>
                <w:bCs/>
              </w:rPr>
              <w:t>1042</w:t>
            </w:r>
          </w:p>
        </w:tc>
      </w:tr>
      <w:tr w:rsidRPr="00E26D8B" w:rsidR="00BA718B" w:rsidTr="00E26D8B" w14:paraId="525883B6" w14:textId="77777777">
        <w:trPr>
          <w:trHeight w:val="447"/>
          <w:tblCellSpacing w:w="15" w:type="dxa"/>
        </w:trPr>
        <w:tc>
          <w:tcPr>
            <w:tcW w:w="0" w:type="auto"/>
            <w:vAlign w:val="center"/>
            <w:hideMark/>
          </w:tcPr>
          <w:p w:rsidRPr="00E26D8B" w:rsidR="00E26D8B" w:rsidP="00E26D8B" w:rsidRDefault="00E26D8B" w14:paraId="329A0489" w14:textId="77777777">
            <w:pPr>
              <w:rPr>
                <w:b/>
                <w:bCs/>
              </w:rPr>
            </w:pPr>
            <w:r w:rsidRPr="00E26D8B">
              <w:rPr>
                <w:b/>
                <w:bCs/>
              </w:rPr>
              <w:t>Department</w:t>
            </w:r>
          </w:p>
        </w:tc>
        <w:tc>
          <w:tcPr>
            <w:tcW w:w="0" w:type="auto"/>
            <w:vAlign w:val="center"/>
            <w:hideMark/>
          </w:tcPr>
          <w:p w:rsidRPr="00E26D8B" w:rsidR="00E26D8B" w:rsidP="00E26D8B" w:rsidRDefault="0068263C" w14:paraId="59ACB996" w14:textId="05817BBC">
            <w:pPr>
              <w:rPr>
                <w:b/>
                <w:bCs/>
              </w:rPr>
            </w:pPr>
            <w:r>
              <w:rPr>
                <w:b/>
                <w:bCs/>
              </w:rPr>
              <w:t>People, Culture and Inclusion</w:t>
            </w:r>
          </w:p>
        </w:tc>
      </w:tr>
      <w:tr w:rsidRPr="00E26D8B" w:rsidR="00BA718B" w:rsidTr="00E26D8B" w14:paraId="6B38606C" w14:textId="77777777">
        <w:trPr>
          <w:trHeight w:val="447"/>
          <w:tblCellSpacing w:w="15" w:type="dxa"/>
        </w:trPr>
        <w:tc>
          <w:tcPr>
            <w:tcW w:w="0" w:type="auto"/>
            <w:vAlign w:val="center"/>
          </w:tcPr>
          <w:p w:rsidRPr="00E26D8B" w:rsidR="00922747" w:rsidP="00E26D8B" w:rsidRDefault="00922747" w14:paraId="4C0744EB" w14:textId="3AF62014">
            <w:pPr>
              <w:rPr>
                <w:b/>
                <w:bCs/>
              </w:rPr>
            </w:pPr>
            <w:r>
              <w:rPr>
                <w:b/>
                <w:bCs/>
              </w:rPr>
              <w:t>Date approved</w:t>
            </w:r>
          </w:p>
        </w:tc>
        <w:tc>
          <w:tcPr>
            <w:tcW w:w="0" w:type="auto"/>
            <w:vAlign w:val="center"/>
          </w:tcPr>
          <w:p w:rsidRPr="00E26D8B" w:rsidR="00922747" w:rsidP="00E26D8B" w:rsidRDefault="006C3642" w14:paraId="4DEBD432" w14:textId="55657646">
            <w:pPr>
              <w:rPr>
                <w:b/>
                <w:bCs/>
              </w:rPr>
            </w:pPr>
            <w:r>
              <w:rPr>
                <w:b/>
                <w:bCs/>
              </w:rPr>
              <w:t>18</w:t>
            </w:r>
            <w:r w:rsidR="0068263C">
              <w:rPr>
                <w:b/>
                <w:bCs/>
              </w:rPr>
              <w:t>/0</w:t>
            </w:r>
            <w:r w:rsidR="006012CA">
              <w:rPr>
                <w:b/>
                <w:bCs/>
              </w:rPr>
              <w:t>6</w:t>
            </w:r>
            <w:r w:rsidR="0068263C">
              <w:rPr>
                <w:b/>
                <w:bCs/>
              </w:rPr>
              <w:t>/2026</w:t>
            </w:r>
          </w:p>
        </w:tc>
      </w:tr>
      <w:tr w:rsidRPr="00E26D8B" w:rsidR="00BA718B" w:rsidTr="00E26D8B" w14:paraId="52E5D30D" w14:textId="77777777">
        <w:trPr>
          <w:trHeight w:val="460"/>
          <w:tblCellSpacing w:w="15" w:type="dxa"/>
        </w:trPr>
        <w:tc>
          <w:tcPr>
            <w:tcW w:w="0" w:type="auto"/>
            <w:vAlign w:val="center"/>
            <w:hideMark/>
          </w:tcPr>
          <w:p w:rsidRPr="00E26D8B" w:rsidR="00E26D8B" w:rsidP="00E26D8B" w:rsidRDefault="00E26D8B" w14:paraId="28C1BD40" w14:textId="77777777">
            <w:pPr>
              <w:rPr>
                <w:b/>
                <w:bCs/>
              </w:rPr>
            </w:pPr>
            <w:r w:rsidRPr="00E26D8B">
              <w:rPr>
                <w:b/>
                <w:bCs/>
              </w:rPr>
              <w:t>Effective Date</w:t>
            </w:r>
          </w:p>
        </w:tc>
        <w:tc>
          <w:tcPr>
            <w:tcW w:w="0" w:type="auto"/>
            <w:vAlign w:val="center"/>
            <w:hideMark/>
          </w:tcPr>
          <w:p w:rsidRPr="00E26D8B" w:rsidR="00E26D8B" w:rsidP="00E26D8B" w:rsidRDefault="00B842A9" w14:paraId="2B861BD0" w14:textId="0AE9245B">
            <w:pPr>
              <w:rPr>
                <w:b/>
                <w:bCs/>
              </w:rPr>
            </w:pPr>
            <w:r>
              <w:rPr>
                <w:b/>
                <w:bCs/>
              </w:rPr>
              <w:t>18/</w:t>
            </w:r>
            <w:r w:rsidR="0068263C">
              <w:rPr>
                <w:b/>
                <w:bCs/>
              </w:rPr>
              <w:t>0</w:t>
            </w:r>
            <w:r>
              <w:rPr>
                <w:b/>
                <w:bCs/>
              </w:rPr>
              <w:t>6</w:t>
            </w:r>
            <w:r w:rsidR="0068263C">
              <w:rPr>
                <w:b/>
                <w:bCs/>
              </w:rPr>
              <w:t>/2026</w:t>
            </w:r>
          </w:p>
        </w:tc>
      </w:tr>
      <w:tr w:rsidRPr="00E26D8B" w:rsidR="00BA718B" w:rsidTr="00E26D8B" w14:paraId="192CD142" w14:textId="77777777">
        <w:trPr>
          <w:trHeight w:val="447"/>
          <w:tblCellSpacing w:w="15" w:type="dxa"/>
        </w:trPr>
        <w:tc>
          <w:tcPr>
            <w:tcW w:w="0" w:type="auto"/>
            <w:vAlign w:val="center"/>
          </w:tcPr>
          <w:p w:rsidRPr="00E26D8B" w:rsidR="009B02DB" w:rsidP="00E26D8B" w:rsidRDefault="009B02DB" w14:paraId="63624FE7" w14:textId="3CF2B007">
            <w:pPr>
              <w:rPr>
                <w:b/>
                <w:bCs/>
              </w:rPr>
            </w:pPr>
            <w:r>
              <w:rPr>
                <w:b/>
                <w:bCs/>
              </w:rPr>
              <w:t>Review Frequency</w:t>
            </w:r>
          </w:p>
        </w:tc>
        <w:tc>
          <w:tcPr>
            <w:tcW w:w="0" w:type="auto"/>
            <w:vAlign w:val="center"/>
          </w:tcPr>
          <w:p w:rsidRPr="00E26D8B" w:rsidR="009B02DB" w:rsidP="00E26D8B" w:rsidRDefault="00C54941" w14:paraId="4DA04967" w14:textId="22C1C6C4">
            <w:pPr>
              <w:rPr>
                <w:b/>
                <w:bCs/>
              </w:rPr>
            </w:pPr>
            <w:r>
              <w:rPr>
                <w:b/>
                <w:bCs/>
              </w:rPr>
              <w:t>3 years</w:t>
            </w:r>
          </w:p>
        </w:tc>
      </w:tr>
      <w:tr w:rsidRPr="00E26D8B" w:rsidR="00BA718B" w:rsidTr="00E26D8B" w14:paraId="2C2235F7" w14:textId="77777777">
        <w:trPr>
          <w:trHeight w:val="447"/>
          <w:tblCellSpacing w:w="15" w:type="dxa"/>
        </w:trPr>
        <w:tc>
          <w:tcPr>
            <w:tcW w:w="0" w:type="auto"/>
            <w:vAlign w:val="center"/>
            <w:hideMark/>
          </w:tcPr>
          <w:p w:rsidRPr="00E26D8B" w:rsidR="00E26D8B" w:rsidP="00E26D8B" w:rsidRDefault="00E26D8B" w14:paraId="55DE876B" w14:textId="77777777">
            <w:pPr>
              <w:rPr>
                <w:b/>
                <w:bCs/>
              </w:rPr>
            </w:pPr>
            <w:r w:rsidRPr="00E26D8B">
              <w:rPr>
                <w:b/>
                <w:bCs/>
              </w:rPr>
              <w:t>Review Date</w:t>
            </w:r>
          </w:p>
        </w:tc>
        <w:tc>
          <w:tcPr>
            <w:tcW w:w="0" w:type="auto"/>
            <w:vAlign w:val="center"/>
            <w:hideMark/>
          </w:tcPr>
          <w:p w:rsidRPr="00E26D8B" w:rsidR="00E26D8B" w:rsidP="00E26D8B" w:rsidRDefault="00B842A9" w14:paraId="54FDEAB6" w14:textId="1C937676">
            <w:pPr>
              <w:rPr>
                <w:b/>
                <w:bCs/>
              </w:rPr>
            </w:pPr>
            <w:r>
              <w:rPr>
                <w:b/>
                <w:bCs/>
              </w:rPr>
              <w:t>18</w:t>
            </w:r>
            <w:r w:rsidR="00C54941">
              <w:rPr>
                <w:b/>
                <w:bCs/>
              </w:rPr>
              <w:t>/0</w:t>
            </w:r>
            <w:r w:rsidR="001F2188">
              <w:rPr>
                <w:b/>
                <w:bCs/>
              </w:rPr>
              <w:t>6</w:t>
            </w:r>
            <w:r w:rsidR="00C54941">
              <w:rPr>
                <w:b/>
                <w:bCs/>
              </w:rPr>
              <w:t>/2029</w:t>
            </w:r>
          </w:p>
        </w:tc>
      </w:tr>
      <w:tr w:rsidRPr="00E26D8B" w:rsidR="00BA718B" w:rsidTr="00E26D8B" w14:paraId="6C70667B" w14:textId="77777777">
        <w:trPr>
          <w:trHeight w:val="447"/>
          <w:tblCellSpacing w:w="15" w:type="dxa"/>
        </w:trPr>
        <w:tc>
          <w:tcPr>
            <w:tcW w:w="0" w:type="auto"/>
            <w:vAlign w:val="center"/>
          </w:tcPr>
          <w:p w:rsidRPr="00E26D8B" w:rsidR="00234E19" w:rsidP="00E26D8B" w:rsidRDefault="00234E19" w14:paraId="279DBF44" w14:textId="1BE4BADC">
            <w:pPr>
              <w:rPr>
                <w:b/>
                <w:bCs/>
              </w:rPr>
            </w:pPr>
            <w:r>
              <w:rPr>
                <w:b/>
                <w:bCs/>
              </w:rPr>
              <w:t xml:space="preserve">Lead </w:t>
            </w:r>
            <w:r w:rsidR="007627CD">
              <w:rPr>
                <w:b/>
                <w:bCs/>
              </w:rPr>
              <w:t>E</w:t>
            </w:r>
            <w:r>
              <w:rPr>
                <w:b/>
                <w:bCs/>
              </w:rPr>
              <w:t>xecutive</w:t>
            </w:r>
          </w:p>
        </w:tc>
        <w:tc>
          <w:tcPr>
            <w:tcW w:w="0" w:type="auto"/>
            <w:vAlign w:val="center"/>
          </w:tcPr>
          <w:p w:rsidRPr="00E26D8B" w:rsidR="00234E19" w:rsidP="00E26D8B" w:rsidRDefault="00522A22" w14:paraId="69BF56C3" w14:textId="2E8D1245">
            <w:pPr>
              <w:rPr>
                <w:b/>
                <w:bCs/>
              </w:rPr>
            </w:pPr>
            <w:r>
              <w:rPr>
                <w:b/>
                <w:bCs/>
              </w:rPr>
              <w:t>Jo Mountney</w:t>
            </w:r>
            <w:r w:rsidR="00DF4D7F">
              <w:rPr>
                <w:b/>
                <w:bCs/>
              </w:rPr>
              <w:t xml:space="preserve">; </w:t>
            </w:r>
            <w:r>
              <w:rPr>
                <w:b/>
                <w:bCs/>
              </w:rPr>
              <w:t>Director of People, Culture and Inclusion</w:t>
            </w:r>
          </w:p>
        </w:tc>
      </w:tr>
      <w:tr w:rsidRPr="00E26D8B" w:rsidR="00BA718B" w:rsidTr="00E26D8B" w14:paraId="6D703A7B" w14:textId="77777777">
        <w:trPr>
          <w:trHeight w:val="447"/>
          <w:tblCellSpacing w:w="15" w:type="dxa"/>
        </w:trPr>
        <w:tc>
          <w:tcPr>
            <w:tcW w:w="0" w:type="auto"/>
            <w:vAlign w:val="center"/>
          </w:tcPr>
          <w:p w:rsidR="0062763D" w:rsidP="0062763D" w:rsidRDefault="0062763D" w14:paraId="00A35E10" w14:textId="5161191A">
            <w:pPr>
              <w:rPr>
                <w:b/>
                <w:bCs/>
              </w:rPr>
            </w:pPr>
            <w:r>
              <w:rPr>
                <w:b/>
                <w:bCs/>
              </w:rPr>
              <w:t>Author/Lead manager</w:t>
            </w:r>
          </w:p>
        </w:tc>
        <w:tc>
          <w:tcPr>
            <w:tcW w:w="0" w:type="auto"/>
            <w:vAlign w:val="center"/>
          </w:tcPr>
          <w:p w:rsidRPr="00E26D8B" w:rsidR="0062763D" w:rsidP="0062763D" w:rsidRDefault="00522A22" w14:paraId="165C492F" w14:textId="21EB4D14">
            <w:pPr>
              <w:rPr>
                <w:b/>
                <w:bCs/>
              </w:rPr>
            </w:pPr>
            <w:r>
              <w:rPr>
                <w:b/>
                <w:bCs/>
              </w:rPr>
              <w:t>Matthew Cobble</w:t>
            </w:r>
            <w:r w:rsidR="00BA718B">
              <w:rPr>
                <w:b/>
                <w:bCs/>
              </w:rPr>
              <w:t xml:space="preserve">; </w:t>
            </w:r>
            <w:r>
              <w:rPr>
                <w:b/>
                <w:bCs/>
              </w:rPr>
              <w:t>Head of Volunteering</w:t>
            </w:r>
          </w:p>
        </w:tc>
      </w:tr>
      <w:tr w:rsidRPr="00E26D8B" w:rsidR="00BA718B" w:rsidTr="00E26D8B" w14:paraId="46E5F386" w14:textId="77777777">
        <w:trPr>
          <w:trHeight w:val="447"/>
          <w:tblCellSpacing w:w="15" w:type="dxa"/>
        </w:trPr>
        <w:tc>
          <w:tcPr>
            <w:tcW w:w="0" w:type="auto"/>
            <w:vAlign w:val="center"/>
            <w:hideMark/>
          </w:tcPr>
          <w:p w:rsidRPr="00E26D8B" w:rsidR="0062763D" w:rsidP="0062763D" w:rsidRDefault="0062763D" w14:paraId="377D0326" w14:textId="31B0FC11">
            <w:pPr>
              <w:rPr>
                <w:b/>
                <w:bCs/>
              </w:rPr>
            </w:pPr>
            <w:r w:rsidRPr="00E26D8B">
              <w:rPr>
                <w:b/>
                <w:bCs/>
              </w:rPr>
              <w:t>Approv</w:t>
            </w:r>
            <w:r>
              <w:rPr>
                <w:b/>
                <w:bCs/>
              </w:rPr>
              <w:t>ing body</w:t>
            </w:r>
          </w:p>
        </w:tc>
        <w:tc>
          <w:tcPr>
            <w:tcW w:w="0" w:type="auto"/>
            <w:vAlign w:val="center"/>
            <w:hideMark/>
          </w:tcPr>
          <w:p w:rsidRPr="00E26D8B" w:rsidR="0062763D" w:rsidP="0062763D" w:rsidRDefault="0062763D" w14:paraId="51EE880B" w14:textId="097BDBC2">
            <w:pPr>
              <w:rPr>
                <w:b/>
                <w:bCs/>
              </w:rPr>
            </w:pPr>
            <w:r>
              <w:rPr>
                <w:b/>
                <w:bCs/>
              </w:rPr>
              <w:t>Boar</w:t>
            </w:r>
            <w:r w:rsidR="009F6AD0">
              <w:rPr>
                <w:b/>
                <w:bCs/>
              </w:rPr>
              <w:t>d of Trustees</w:t>
            </w:r>
          </w:p>
        </w:tc>
      </w:tr>
      <w:tr w:rsidRPr="00E26D8B" w:rsidR="00BA718B" w:rsidTr="00E26D8B" w14:paraId="75ACD27C" w14:textId="77777777">
        <w:trPr>
          <w:trHeight w:val="460"/>
          <w:tblCellSpacing w:w="15" w:type="dxa"/>
        </w:trPr>
        <w:tc>
          <w:tcPr>
            <w:tcW w:w="0" w:type="auto"/>
            <w:vAlign w:val="center"/>
            <w:hideMark/>
          </w:tcPr>
          <w:p w:rsidRPr="00E26D8B" w:rsidR="0062763D" w:rsidP="0062763D" w:rsidRDefault="0062763D" w14:paraId="7EBC3A3C" w14:textId="7B5E673C">
            <w:pPr>
              <w:rPr>
                <w:b/>
                <w:bCs/>
              </w:rPr>
            </w:pPr>
            <w:r w:rsidRPr="00E26D8B">
              <w:rPr>
                <w:b/>
                <w:bCs/>
              </w:rPr>
              <w:t>Version</w:t>
            </w:r>
            <w:r>
              <w:rPr>
                <w:b/>
                <w:bCs/>
              </w:rPr>
              <w:t xml:space="preserve"> Number</w:t>
            </w:r>
          </w:p>
        </w:tc>
        <w:tc>
          <w:tcPr>
            <w:tcW w:w="0" w:type="auto"/>
            <w:vAlign w:val="center"/>
            <w:hideMark/>
          </w:tcPr>
          <w:p w:rsidRPr="00E26D8B" w:rsidR="0062763D" w:rsidP="0062763D" w:rsidRDefault="00B5608A" w14:paraId="161318D8" w14:textId="65E3CF09">
            <w:pPr>
              <w:rPr>
                <w:b/>
                <w:bCs/>
              </w:rPr>
            </w:pPr>
            <w:r>
              <w:rPr>
                <w:b/>
                <w:bCs/>
              </w:rPr>
              <w:t xml:space="preserve">3.3 </w:t>
            </w:r>
          </w:p>
        </w:tc>
      </w:tr>
      <w:tr w:rsidRPr="00E26D8B" w:rsidR="00BA718B" w:rsidTr="00E26D8B" w14:paraId="3634FCDC" w14:textId="77777777">
        <w:trPr>
          <w:trHeight w:val="460"/>
          <w:tblCellSpacing w:w="15" w:type="dxa"/>
        </w:trPr>
        <w:tc>
          <w:tcPr>
            <w:tcW w:w="0" w:type="auto"/>
            <w:vAlign w:val="center"/>
          </w:tcPr>
          <w:p w:rsidRPr="00E26D8B" w:rsidR="0062763D" w:rsidP="0062763D" w:rsidRDefault="0062763D" w14:paraId="0E302FFA" w14:textId="749B05EF">
            <w:pPr>
              <w:rPr>
                <w:b/>
                <w:bCs/>
              </w:rPr>
            </w:pPr>
            <w:r>
              <w:rPr>
                <w:b/>
                <w:bCs/>
              </w:rPr>
              <w:t>Supersedes</w:t>
            </w:r>
          </w:p>
        </w:tc>
        <w:tc>
          <w:tcPr>
            <w:tcW w:w="0" w:type="auto"/>
            <w:vAlign w:val="center"/>
          </w:tcPr>
          <w:p w:rsidRPr="00E26D8B" w:rsidR="0062763D" w:rsidP="0062763D" w:rsidRDefault="00363A81" w14:paraId="69AD3E1E" w14:textId="501C39D7">
            <w:pPr>
              <w:rPr>
                <w:b/>
                <w:bCs/>
              </w:rPr>
            </w:pPr>
            <w:r>
              <w:rPr>
                <w:b/>
                <w:bCs/>
              </w:rPr>
              <w:t>3.</w:t>
            </w:r>
            <w:r w:rsidR="00E975CF">
              <w:rPr>
                <w:b/>
                <w:bCs/>
              </w:rPr>
              <w:t>2</w:t>
            </w:r>
          </w:p>
        </w:tc>
      </w:tr>
    </w:tbl>
    <w:p w:rsidR="00534D27" w:rsidP="00E26D8B" w:rsidRDefault="00534D27" w14:paraId="244B7E9D" w14:textId="77777777"/>
    <w:p w:rsidR="00534D27" w:rsidP="00E26D8B" w:rsidRDefault="00534D27" w14:paraId="18816D1D" w14:textId="77777777"/>
    <w:p w:rsidRPr="005E4C2A" w:rsidR="00C51773" w:rsidP="00E26D8B" w:rsidRDefault="00CE5D08" w14:paraId="4A6C4409" w14:textId="027815EE">
      <w:pPr>
        <w:rPr>
          <w:rFonts w:ascii="Georgia" w:hAnsi="Georgia"/>
          <w:b/>
          <w:bCs/>
          <w:color w:val="D03B20"/>
          <w:sz w:val="36"/>
          <w:szCs w:val="36"/>
        </w:rPr>
      </w:pPr>
      <w:r>
        <w:rPr>
          <w:rFonts w:ascii="Georgia" w:hAnsi="Georgia"/>
          <w:b/>
          <w:bCs/>
          <w:color w:val="D03B20"/>
          <w:sz w:val="36"/>
          <w:szCs w:val="36"/>
        </w:rPr>
        <w:t xml:space="preserve">VERSION </w:t>
      </w:r>
      <w:r w:rsidRPr="005E4C2A" w:rsidR="00167CCD">
        <w:rPr>
          <w:rFonts w:ascii="Georgia" w:hAnsi="Georgia"/>
          <w:b/>
          <w:bCs/>
          <w:color w:val="D03B20"/>
          <w:sz w:val="36"/>
          <w:szCs w:val="36"/>
        </w:rPr>
        <w:t>HISTORY</w:t>
      </w:r>
    </w:p>
    <w:tbl>
      <w:tblPr>
        <w:tblStyle w:val="TableGrid"/>
        <w:tblW w:w="0" w:type="auto"/>
        <w:tblLook w:val="04A0" w:firstRow="1" w:lastRow="0" w:firstColumn="1" w:lastColumn="0" w:noHBand="0" w:noVBand="1"/>
      </w:tblPr>
      <w:tblGrid>
        <w:gridCol w:w="1555"/>
        <w:gridCol w:w="1417"/>
        <w:gridCol w:w="2552"/>
        <w:gridCol w:w="3492"/>
      </w:tblGrid>
      <w:tr w:rsidRPr="00167CCD" w:rsidR="00167CCD" w:rsidTr="18404666" w14:paraId="1110725A" w14:textId="77777777">
        <w:tc>
          <w:tcPr>
            <w:tcW w:w="1555" w:type="dxa"/>
          </w:tcPr>
          <w:p w:rsidRPr="00167CCD" w:rsidR="00167CCD" w:rsidP="00167CCD" w:rsidRDefault="00167CCD" w14:paraId="27885BC3" w14:textId="20EB0A3C">
            <w:pPr>
              <w:jc w:val="center"/>
              <w:rPr>
                <w:b/>
                <w:bCs/>
              </w:rPr>
            </w:pPr>
            <w:r w:rsidRPr="00167CCD">
              <w:rPr>
                <w:b/>
                <w:bCs/>
              </w:rPr>
              <w:t>Version</w:t>
            </w:r>
          </w:p>
        </w:tc>
        <w:tc>
          <w:tcPr>
            <w:tcW w:w="1417" w:type="dxa"/>
          </w:tcPr>
          <w:p w:rsidRPr="00167CCD" w:rsidR="00167CCD" w:rsidP="00167CCD" w:rsidRDefault="00BF469B" w14:paraId="3534FEEA" w14:textId="5355C781">
            <w:pPr>
              <w:jc w:val="center"/>
              <w:rPr>
                <w:b/>
                <w:bCs/>
              </w:rPr>
            </w:pPr>
            <w:r>
              <w:rPr>
                <w:b/>
                <w:bCs/>
              </w:rPr>
              <w:t>Date</w:t>
            </w:r>
          </w:p>
        </w:tc>
        <w:tc>
          <w:tcPr>
            <w:tcW w:w="2552" w:type="dxa"/>
          </w:tcPr>
          <w:p w:rsidRPr="00167CCD" w:rsidR="00167CCD" w:rsidP="00167CCD" w:rsidRDefault="00BF469B" w14:paraId="4D2434E4" w14:textId="5073D026">
            <w:pPr>
              <w:jc w:val="center"/>
              <w:rPr>
                <w:b/>
                <w:bCs/>
              </w:rPr>
            </w:pPr>
            <w:r>
              <w:rPr>
                <w:b/>
                <w:bCs/>
              </w:rPr>
              <w:t>Lead Author</w:t>
            </w:r>
          </w:p>
        </w:tc>
        <w:tc>
          <w:tcPr>
            <w:tcW w:w="3492" w:type="dxa"/>
          </w:tcPr>
          <w:p w:rsidRPr="00167CCD" w:rsidR="00167CCD" w:rsidP="00167CCD" w:rsidRDefault="00BF469B" w14:paraId="010DFF86" w14:textId="64902A73">
            <w:pPr>
              <w:jc w:val="center"/>
              <w:rPr>
                <w:b/>
                <w:bCs/>
              </w:rPr>
            </w:pPr>
            <w:r>
              <w:rPr>
                <w:b/>
                <w:bCs/>
              </w:rPr>
              <w:t>Summary</w:t>
            </w:r>
            <w:r w:rsidRPr="00167CCD" w:rsidR="00167CCD">
              <w:rPr>
                <w:b/>
                <w:bCs/>
              </w:rPr>
              <w:t xml:space="preserve"> of change</w:t>
            </w:r>
          </w:p>
        </w:tc>
      </w:tr>
      <w:tr w:rsidR="00167CCD" w:rsidTr="18404666" w14:paraId="4D2EEC33" w14:textId="77777777">
        <w:tc>
          <w:tcPr>
            <w:tcW w:w="1555" w:type="dxa"/>
          </w:tcPr>
          <w:p w:rsidR="00167CCD" w:rsidP="18404666" w:rsidRDefault="00167CCD" w14:paraId="51DC5532" w14:textId="77777777">
            <w:pPr>
              <w:rPr>
                <w:sz w:val="20"/>
                <w:szCs w:val="20"/>
              </w:rPr>
            </w:pPr>
          </w:p>
          <w:p w:rsidR="009A3D00" w:rsidP="18404666" w:rsidRDefault="00A376F2" w14:paraId="510A3B00" w14:textId="0DEA6A28">
            <w:pPr>
              <w:rPr>
                <w:sz w:val="20"/>
                <w:szCs w:val="20"/>
              </w:rPr>
            </w:pPr>
            <w:r>
              <w:rPr>
                <w:sz w:val="20"/>
                <w:szCs w:val="20"/>
              </w:rPr>
              <w:t>3.2</w:t>
            </w:r>
          </w:p>
          <w:p w:rsidR="009A3D00" w:rsidP="18404666" w:rsidRDefault="009A3D00" w14:paraId="3EFFA2CA" w14:textId="7995DEA5">
            <w:pPr>
              <w:rPr>
                <w:sz w:val="20"/>
                <w:szCs w:val="20"/>
              </w:rPr>
            </w:pPr>
          </w:p>
        </w:tc>
        <w:tc>
          <w:tcPr>
            <w:tcW w:w="1417" w:type="dxa"/>
          </w:tcPr>
          <w:p w:rsidR="00167CCD" w:rsidP="18404666" w:rsidRDefault="00167CCD" w14:paraId="4A8D42A8" w14:textId="77777777">
            <w:pPr>
              <w:rPr>
                <w:sz w:val="20"/>
                <w:szCs w:val="20"/>
              </w:rPr>
            </w:pPr>
          </w:p>
          <w:p w:rsidR="00A376F2" w:rsidP="18404666" w:rsidRDefault="00A376F2" w14:paraId="7014F848" w14:textId="0080E398">
            <w:pPr>
              <w:rPr>
                <w:sz w:val="20"/>
                <w:szCs w:val="20"/>
              </w:rPr>
            </w:pPr>
            <w:r>
              <w:rPr>
                <w:sz w:val="20"/>
                <w:szCs w:val="20"/>
              </w:rPr>
              <w:t>June 2025</w:t>
            </w:r>
          </w:p>
        </w:tc>
        <w:tc>
          <w:tcPr>
            <w:tcW w:w="2552" w:type="dxa"/>
          </w:tcPr>
          <w:p w:rsidR="00167CCD" w:rsidP="18404666" w:rsidRDefault="00167CCD" w14:paraId="6F85E308" w14:textId="37C199D5">
            <w:pPr>
              <w:rPr>
                <w:sz w:val="20"/>
                <w:szCs w:val="20"/>
              </w:rPr>
            </w:pPr>
          </w:p>
        </w:tc>
        <w:tc>
          <w:tcPr>
            <w:tcW w:w="3492" w:type="dxa"/>
          </w:tcPr>
          <w:p w:rsidR="00167CCD" w:rsidP="18404666" w:rsidRDefault="00167CCD" w14:paraId="23355F41" w14:textId="77777777">
            <w:pPr>
              <w:rPr>
                <w:sz w:val="20"/>
                <w:szCs w:val="20"/>
              </w:rPr>
            </w:pPr>
          </w:p>
          <w:p w:rsidR="00A376F2" w:rsidP="18404666" w:rsidRDefault="00A376F2" w14:paraId="7E6393ED" w14:textId="55FC0D89">
            <w:pPr>
              <w:rPr>
                <w:sz w:val="20"/>
                <w:szCs w:val="20"/>
              </w:rPr>
            </w:pPr>
            <w:r>
              <w:rPr>
                <w:sz w:val="20"/>
                <w:szCs w:val="20"/>
              </w:rPr>
              <w:t>Review</w:t>
            </w:r>
          </w:p>
        </w:tc>
      </w:tr>
      <w:tr w:rsidR="00167CCD" w:rsidTr="18404666" w14:paraId="2D5A518A" w14:textId="77777777">
        <w:tc>
          <w:tcPr>
            <w:tcW w:w="1555" w:type="dxa"/>
          </w:tcPr>
          <w:p w:rsidR="00167CCD" w:rsidP="18404666" w:rsidRDefault="00167CCD" w14:paraId="0E094AB9" w14:textId="77777777">
            <w:pPr>
              <w:rPr>
                <w:sz w:val="20"/>
                <w:szCs w:val="20"/>
              </w:rPr>
            </w:pPr>
          </w:p>
          <w:p w:rsidR="009A3D00" w:rsidP="18404666" w:rsidRDefault="00A376F2" w14:paraId="48F035CB" w14:textId="5B3D2D46">
            <w:pPr>
              <w:rPr>
                <w:sz w:val="20"/>
                <w:szCs w:val="20"/>
              </w:rPr>
            </w:pPr>
            <w:r>
              <w:rPr>
                <w:sz w:val="20"/>
                <w:szCs w:val="20"/>
              </w:rPr>
              <w:t>3.3</w:t>
            </w:r>
          </w:p>
          <w:p w:rsidR="009A3D00" w:rsidP="18404666" w:rsidRDefault="009A3D00" w14:paraId="1C28392C" w14:textId="4490B201">
            <w:pPr>
              <w:rPr>
                <w:sz w:val="20"/>
                <w:szCs w:val="20"/>
              </w:rPr>
            </w:pPr>
          </w:p>
        </w:tc>
        <w:tc>
          <w:tcPr>
            <w:tcW w:w="1417" w:type="dxa"/>
          </w:tcPr>
          <w:p w:rsidR="00167CCD" w:rsidP="18404666" w:rsidRDefault="00167CCD" w14:paraId="4CD0B54D" w14:textId="77777777">
            <w:pPr>
              <w:rPr>
                <w:sz w:val="20"/>
                <w:szCs w:val="20"/>
              </w:rPr>
            </w:pPr>
          </w:p>
          <w:p w:rsidR="00A376F2" w:rsidP="18404666" w:rsidRDefault="005827AB" w14:paraId="4E25FBE4" w14:textId="176C342F">
            <w:pPr>
              <w:rPr>
                <w:sz w:val="20"/>
                <w:szCs w:val="20"/>
              </w:rPr>
            </w:pPr>
            <w:r>
              <w:rPr>
                <w:sz w:val="20"/>
                <w:szCs w:val="20"/>
              </w:rPr>
              <w:t>J</w:t>
            </w:r>
            <w:r w:rsidR="00C524E0">
              <w:rPr>
                <w:sz w:val="20"/>
                <w:szCs w:val="20"/>
              </w:rPr>
              <w:t>un 2026</w:t>
            </w:r>
          </w:p>
        </w:tc>
        <w:tc>
          <w:tcPr>
            <w:tcW w:w="2552" w:type="dxa"/>
          </w:tcPr>
          <w:p w:rsidR="00167CCD" w:rsidP="18404666" w:rsidRDefault="00167CCD" w14:paraId="223D286E" w14:textId="4DBAEB5C">
            <w:pPr>
              <w:rPr>
                <w:sz w:val="20"/>
                <w:szCs w:val="20"/>
              </w:rPr>
            </w:pPr>
          </w:p>
        </w:tc>
        <w:tc>
          <w:tcPr>
            <w:tcW w:w="3492" w:type="dxa"/>
          </w:tcPr>
          <w:p w:rsidR="00167CCD" w:rsidP="18404666" w:rsidRDefault="00167CCD" w14:paraId="3BE06924" w14:textId="77777777">
            <w:pPr>
              <w:rPr>
                <w:sz w:val="20"/>
                <w:szCs w:val="20"/>
              </w:rPr>
            </w:pPr>
          </w:p>
          <w:p w:rsidR="00A376F2" w:rsidP="18404666" w:rsidRDefault="00603323" w14:paraId="1F44CC32" w14:textId="73E5BB8C">
            <w:pPr>
              <w:rPr>
                <w:sz w:val="20"/>
                <w:szCs w:val="20"/>
              </w:rPr>
            </w:pPr>
            <w:r>
              <w:rPr>
                <w:sz w:val="20"/>
                <w:szCs w:val="20"/>
              </w:rPr>
              <w:t>Increase in accommodation and subsistence rates in line with staff expenses policy</w:t>
            </w:r>
            <w:r w:rsidR="00AD1FE6">
              <w:rPr>
                <w:sz w:val="20"/>
                <w:szCs w:val="20"/>
              </w:rPr>
              <w:t>. Increase in mileage rates for first 10,000 miles. Inclusi</w:t>
            </w:r>
            <w:r w:rsidR="00BC7DAA">
              <w:rPr>
                <w:sz w:val="20"/>
                <w:szCs w:val="20"/>
              </w:rPr>
              <w:t xml:space="preserve">on of policy around </w:t>
            </w:r>
            <w:r w:rsidR="000B6A9B">
              <w:rPr>
                <w:sz w:val="20"/>
                <w:szCs w:val="20"/>
              </w:rPr>
              <w:t xml:space="preserve">branches or groups purchasing </w:t>
            </w:r>
            <w:r w:rsidR="007D3A89">
              <w:rPr>
                <w:sz w:val="20"/>
                <w:szCs w:val="20"/>
              </w:rPr>
              <w:t>a digital device for volunteer use</w:t>
            </w:r>
            <w:r w:rsidR="00984F3F">
              <w:rPr>
                <w:sz w:val="20"/>
                <w:szCs w:val="20"/>
              </w:rPr>
              <w:t>. Also rebranded</w:t>
            </w:r>
            <w:r w:rsidR="00BC7DAA">
              <w:rPr>
                <w:sz w:val="20"/>
                <w:szCs w:val="20"/>
              </w:rPr>
              <w:t xml:space="preserve"> </w:t>
            </w:r>
          </w:p>
        </w:tc>
      </w:tr>
    </w:tbl>
    <w:p w:rsidR="00162328" w:rsidP="00162328" w:rsidRDefault="00162328" w14:paraId="1F3CD0D6" w14:textId="77777777"/>
    <w:p w:rsidR="00162328" w:rsidP="00162328" w:rsidRDefault="00162328" w14:paraId="3FF98812" w14:textId="77777777"/>
    <w:p w:rsidR="00162328" w:rsidP="00162328" w:rsidRDefault="00162328" w14:paraId="2AD73F2C" w14:textId="77777777"/>
    <w:p w:rsidR="18404666" w:rsidRDefault="18404666" w14:paraId="20551596" w14:textId="0C8BA002"/>
    <w:p w:rsidR="18404666" w:rsidP="18404666" w:rsidRDefault="18404666" w14:paraId="55CB021A" w14:textId="3F178C83"/>
    <w:p w:rsidR="00162328" w:rsidP="00162328" w:rsidRDefault="00162328" w14:paraId="5CF12916" w14:textId="77777777"/>
    <w:p w:rsidR="00162328" w:rsidP="00162328" w:rsidRDefault="00162328" w14:paraId="75D7E8FD" w14:textId="77777777"/>
    <w:sdt>
      <w:sdtPr>
        <w:id w:val="274147105"/>
        <w:docPartObj>
          <w:docPartGallery w:val="Table of Contents"/>
          <w:docPartUnique/>
        </w:docPartObj>
      </w:sdtPr>
      <w:sdtEndPr>
        <w:rPr>
          <w:b/>
          <w:bCs/>
        </w:rPr>
      </w:sdtEndPr>
      <w:sdtContent>
        <w:p w:rsidR="004E16F8" w:rsidP="004E16F8" w:rsidRDefault="004E16F8" w14:paraId="14009966" w14:textId="15681AF4">
          <w:r w:rsidRPr="004E16F8">
            <w:rPr>
              <w:rFonts w:ascii="Georgia" w:hAnsi="Georgia"/>
              <w:b/>
              <w:bCs/>
              <w:color w:val="D03B20"/>
              <w:sz w:val="36"/>
              <w:szCs w:val="36"/>
            </w:rPr>
            <w:t>Contents</w:t>
          </w:r>
        </w:p>
        <w:p w:rsidR="00591C2B" w:rsidRDefault="004E16F8" w14:paraId="7AA368A5" w14:textId="5B1CE9F3">
          <w:pPr>
            <w:pStyle w:val="TOC1"/>
            <w:tabs>
              <w:tab w:val="left" w:pos="480"/>
              <w:tab w:val="right" w:leader="dot" w:pos="9016"/>
            </w:tabs>
            <w:rPr>
              <w:rFonts w:asciiTheme="minorHAnsi" w:hAnsiTheme="minorHAnsi" w:eastAsiaTheme="minorEastAsia" w:cstheme="minorBidi"/>
              <w:noProof/>
              <w:lang w:eastAsia="en-GB"/>
            </w:rPr>
          </w:pPr>
          <w:r>
            <w:fldChar w:fldCharType="begin"/>
          </w:r>
          <w:r>
            <w:instrText xml:space="preserve"> TOC \o "1-3" \h \z \u </w:instrText>
          </w:r>
          <w:r>
            <w:fldChar w:fldCharType="separate"/>
          </w:r>
          <w:hyperlink w:history="1" w:anchor="_Toc225952113">
            <w:r w:rsidRPr="00472A49" w:rsidR="00591C2B">
              <w:rPr>
                <w:rStyle w:val="Hyperlink"/>
                <w:rFonts w:ascii="Georgia" w:hAnsi="Georgia"/>
                <w:b/>
                <w:bCs/>
                <w:noProof/>
              </w:rPr>
              <w:t>1.</w:t>
            </w:r>
            <w:r w:rsidR="00591C2B">
              <w:rPr>
                <w:rFonts w:asciiTheme="minorHAnsi" w:hAnsiTheme="minorHAnsi" w:eastAsiaTheme="minorEastAsia" w:cstheme="minorBidi"/>
                <w:noProof/>
                <w:lang w:eastAsia="en-GB"/>
              </w:rPr>
              <w:tab/>
            </w:r>
            <w:r w:rsidRPr="00472A49" w:rsidR="00591C2B">
              <w:rPr>
                <w:rStyle w:val="Hyperlink"/>
                <w:rFonts w:ascii="Georgia" w:hAnsi="Georgia"/>
                <w:b/>
                <w:bCs/>
                <w:noProof/>
              </w:rPr>
              <w:t>Purpose</w:t>
            </w:r>
            <w:r w:rsidR="00591C2B">
              <w:rPr>
                <w:noProof/>
                <w:webHidden/>
              </w:rPr>
              <w:tab/>
            </w:r>
            <w:r w:rsidR="00591C2B">
              <w:rPr>
                <w:noProof/>
                <w:webHidden/>
              </w:rPr>
              <w:fldChar w:fldCharType="begin"/>
            </w:r>
            <w:r w:rsidR="00591C2B">
              <w:rPr>
                <w:noProof/>
                <w:webHidden/>
              </w:rPr>
              <w:instrText xml:space="preserve"> PAGEREF _Toc225952113 \h </w:instrText>
            </w:r>
            <w:r w:rsidR="00591C2B">
              <w:rPr>
                <w:noProof/>
                <w:webHidden/>
              </w:rPr>
            </w:r>
            <w:r w:rsidR="00591C2B">
              <w:rPr>
                <w:noProof/>
                <w:webHidden/>
              </w:rPr>
              <w:fldChar w:fldCharType="separate"/>
            </w:r>
            <w:r w:rsidR="00B968F2">
              <w:rPr>
                <w:noProof/>
                <w:webHidden/>
              </w:rPr>
              <w:t>3</w:t>
            </w:r>
            <w:r w:rsidR="00591C2B">
              <w:rPr>
                <w:noProof/>
                <w:webHidden/>
              </w:rPr>
              <w:fldChar w:fldCharType="end"/>
            </w:r>
          </w:hyperlink>
        </w:p>
        <w:p w:rsidR="00591C2B" w:rsidRDefault="00591C2B" w14:paraId="69F27973" w14:textId="24BFA08B">
          <w:pPr>
            <w:pStyle w:val="TOC1"/>
            <w:tabs>
              <w:tab w:val="left" w:pos="480"/>
              <w:tab w:val="right" w:leader="dot" w:pos="9016"/>
            </w:tabs>
            <w:rPr>
              <w:rFonts w:asciiTheme="minorHAnsi" w:hAnsiTheme="minorHAnsi" w:eastAsiaTheme="minorEastAsia" w:cstheme="minorBidi"/>
              <w:noProof/>
              <w:lang w:eastAsia="en-GB"/>
            </w:rPr>
          </w:pPr>
          <w:hyperlink w:history="1" w:anchor="_Toc225952114">
            <w:r w:rsidRPr="00472A49">
              <w:rPr>
                <w:rStyle w:val="Hyperlink"/>
                <w:rFonts w:ascii="Georgia" w:hAnsi="Georgia"/>
                <w:b/>
                <w:bCs/>
                <w:noProof/>
              </w:rPr>
              <w:t>2.</w:t>
            </w:r>
            <w:r>
              <w:rPr>
                <w:rFonts w:asciiTheme="minorHAnsi" w:hAnsiTheme="minorHAnsi" w:eastAsiaTheme="minorEastAsia" w:cstheme="minorBidi"/>
                <w:noProof/>
                <w:lang w:eastAsia="en-GB"/>
              </w:rPr>
              <w:tab/>
            </w:r>
            <w:r w:rsidRPr="00472A49">
              <w:rPr>
                <w:rStyle w:val="Hyperlink"/>
                <w:rFonts w:ascii="Georgia" w:hAnsi="Georgia"/>
                <w:b/>
                <w:bCs/>
                <w:noProof/>
              </w:rPr>
              <w:t>Scope</w:t>
            </w:r>
            <w:r>
              <w:rPr>
                <w:noProof/>
                <w:webHidden/>
              </w:rPr>
              <w:tab/>
            </w:r>
            <w:r>
              <w:rPr>
                <w:noProof/>
                <w:webHidden/>
              </w:rPr>
              <w:fldChar w:fldCharType="begin"/>
            </w:r>
            <w:r>
              <w:rPr>
                <w:noProof/>
                <w:webHidden/>
              </w:rPr>
              <w:instrText xml:space="preserve"> PAGEREF _Toc225952114 \h </w:instrText>
            </w:r>
            <w:r>
              <w:rPr>
                <w:noProof/>
                <w:webHidden/>
              </w:rPr>
            </w:r>
            <w:r>
              <w:rPr>
                <w:noProof/>
                <w:webHidden/>
              </w:rPr>
              <w:fldChar w:fldCharType="separate"/>
            </w:r>
            <w:r w:rsidR="00B968F2">
              <w:rPr>
                <w:noProof/>
                <w:webHidden/>
              </w:rPr>
              <w:t>3</w:t>
            </w:r>
            <w:r>
              <w:rPr>
                <w:noProof/>
                <w:webHidden/>
              </w:rPr>
              <w:fldChar w:fldCharType="end"/>
            </w:r>
          </w:hyperlink>
        </w:p>
        <w:p w:rsidR="00591C2B" w:rsidRDefault="00591C2B" w14:paraId="162A2631" w14:textId="26409323">
          <w:pPr>
            <w:pStyle w:val="TOC1"/>
            <w:tabs>
              <w:tab w:val="left" w:pos="480"/>
              <w:tab w:val="right" w:leader="dot" w:pos="9016"/>
            </w:tabs>
            <w:rPr>
              <w:rFonts w:asciiTheme="minorHAnsi" w:hAnsiTheme="minorHAnsi" w:eastAsiaTheme="minorEastAsia" w:cstheme="minorBidi"/>
              <w:noProof/>
              <w:lang w:eastAsia="en-GB"/>
            </w:rPr>
          </w:pPr>
          <w:hyperlink w:history="1" w:anchor="_Toc225952115">
            <w:r w:rsidRPr="00472A49">
              <w:rPr>
                <w:rStyle w:val="Hyperlink"/>
                <w:rFonts w:ascii="Georgia" w:hAnsi="Georgia"/>
                <w:b/>
                <w:bCs/>
                <w:noProof/>
              </w:rPr>
              <w:t>3.</w:t>
            </w:r>
            <w:r>
              <w:rPr>
                <w:rFonts w:asciiTheme="minorHAnsi" w:hAnsiTheme="minorHAnsi" w:eastAsiaTheme="minorEastAsia" w:cstheme="minorBidi"/>
                <w:noProof/>
                <w:lang w:eastAsia="en-GB"/>
              </w:rPr>
              <w:tab/>
            </w:r>
            <w:r w:rsidRPr="00472A49">
              <w:rPr>
                <w:rStyle w:val="Hyperlink"/>
                <w:rFonts w:ascii="Georgia" w:hAnsi="Georgia"/>
                <w:b/>
                <w:bCs/>
                <w:noProof/>
              </w:rPr>
              <w:t>How to claim/approve expenses</w:t>
            </w:r>
            <w:r>
              <w:rPr>
                <w:noProof/>
                <w:webHidden/>
              </w:rPr>
              <w:tab/>
            </w:r>
            <w:r>
              <w:rPr>
                <w:noProof/>
                <w:webHidden/>
              </w:rPr>
              <w:fldChar w:fldCharType="begin"/>
            </w:r>
            <w:r>
              <w:rPr>
                <w:noProof/>
                <w:webHidden/>
              </w:rPr>
              <w:instrText xml:space="preserve"> PAGEREF _Toc225952115 \h </w:instrText>
            </w:r>
            <w:r>
              <w:rPr>
                <w:noProof/>
                <w:webHidden/>
              </w:rPr>
            </w:r>
            <w:r>
              <w:rPr>
                <w:noProof/>
                <w:webHidden/>
              </w:rPr>
              <w:fldChar w:fldCharType="separate"/>
            </w:r>
            <w:r w:rsidR="00B968F2">
              <w:rPr>
                <w:noProof/>
                <w:webHidden/>
              </w:rPr>
              <w:t>3</w:t>
            </w:r>
            <w:r>
              <w:rPr>
                <w:noProof/>
                <w:webHidden/>
              </w:rPr>
              <w:fldChar w:fldCharType="end"/>
            </w:r>
          </w:hyperlink>
        </w:p>
        <w:p w:rsidR="00591C2B" w:rsidRDefault="00591C2B" w14:paraId="6A07F17A" w14:textId="7F070437">
          <w:pPr>
            <w:pStyle w:val="TOC1"/>
            <w:tabs>
              <w:tab w:val="left" w:pos="480"/>
              <w:tab w:val="right" w:leader="dot" w:pos="9016"/>
            </w:tabs>
            <w:rPr>
              <w:rFonts w:asciiTheme="minorHAnsi" w:hAnsiTheme="minorHAnsi" w:eastAsiaTheme="minorEastAsia" w:cstheme="minorBidi"/>
              <w:noProof/>
              <w:lang w:eastAsia="en-GB"/>
            </w:rPr>
          </w:pPr>
          <w:hyperlink w:history="1" w:anchor="_Toc225952116">
            <w:r w:rsidRPr="00472A49">
              <w:rPr>
                <w:rStyle w:val="Hyperlink"/>
                <w:rFonts w:ascii="Georgia" w:hAnsi="Georgia"/>
                <w:b/>
                <w:bCs/>
                <w:noProof/>
              </w:rPr>
              <w:t>4.</w:t>
            </w:r>
            <w:r>
              <w:rPr>
                <w:rFonts w:asciiTheme="minorHAnsi" w:hAnsiTheme="minorHAnsi" w:eastAsiaTheme="minorEastAsia" w:cstheme="minorBidi"/>
                <w:noProof/>
                <w:lang w:eastAsia="en-GB"/>
              </w:rPr>
              <w:tab/>
            </w:r>
            <w:r w:rsidRPr="00472A49">
              <w:rPr>
                <w:rStyle w:val="Hyperlink"/>
                <w:rFonts w:ascii="Georgia" w:hAnsi="Georgia"/>
                <w:b/>
                <w:bCs/>
                <w:noProof/>
              </w:rPr>
              <w:t>Policy Statement</w:t>
            </w:r>
            <w:r>
              <w:rPr>
                <w:noProof/>
                <w:webHidden/>
              </w:rPr>
              <w:tab/>
            </w:r>
            <w:r>
              <w:rPr>
                <w:noProof/>
                <w:webHidden/>
              </w:rPr>
              <w:fldChar w:fldCharType="begin"/>
            </w:r>
            <w:r>
              <w:rPr>
                <w:noProof/>
                <w:webHidden/>
              </w:rPr>
              <w:instrText xml:space="preserve"> PAGEREF _Toc225952116 \h </w:instrText>
            </w:r>
            <w:r>
              <w:rPr>
                <w:noProof/>
                <w:webHidden/>
              </w:rPr>
            </w:r>
            <w:r>
              <w:rPr>
                <w:noProof/>
                <w:webHidden/>
              </w:rPr>
              <w:fldChar w:fldCharType="separate"/>
            </w:r>
            <w:r w:rsidR="00B968F2">
              <w:rPr>
                <w:noProof/>
                <w:webHidden/>
              </w:rPr>
              <w:t>5</w:t>
            </w:r>
            <w:r>
              <w:rPr>
                <w:noProof/>
                <w:webHidden/>
              </w:rPr>
              <w:fldChar w:fldCharType="end"/>
            </w:r>
          </w:hyperlink>
        </w:p>
        <w:p w:rsidR="00591C2B" w:rsidRDefault="00591C2B" w14:paraId="4DC7C0B1" w14:textId="0080DAB9">
          <w:pPr>
            <w:pStyle w:val="TOC1"/>
            <w:tabs>
              <w:tab w:val="left" w:pos="480"/>
              <w:tab w:val="right" w:leader="dot" w:pos="9016"/>
            </w:tabs>
            <w:rPr>
              <w:rFonts w:asciiTheme="minorHAnsi" w:hAnsiTheme="minorHAnsi" w:eastAsiaTheme="minorEastAsia" w:cstheme="minorBidi"/>
              <w:noProof/>
              <w:lang w:eastAsia="en-GB"/>
            </w:rPr>
          </w:pPr>
          <w:hyperlink w:history="1" w:anchor="_Toc225952117">
            <w:r w:rsidRPr="00472A49">
              <w:rPr>
                <w:rStyle w:val="Hyperlink"/>
                <w:rFonts w:ascii="Georgia" w:hAnsi="Georgia"/>
                <w:b/>
                <w:bCs/>
                <w:noProof/>
              </w:rPr>
              <w:t>5.</w:t>
            </w:r>
            <w:r>
              <w:rPr>
                <w:rFonts w:asciiTheme="minorHAnsi" w:hAnsiTheme="minorHAnsi" w:eastAsiaTheme="minorEastAsia" w:cstheme="minorBidi"/>
                <w:noProof/>
                <w:lang w:eastAsia="en-GB"/>
              </w:rPr>
              <w:tab/>
            </w:r>
            <w:r w:rsidRPr="00472A49">
              <w:rPr>
                <w:rStyle w:val="Hyperlink"/>
                <w:rFonts w:ascii="Georgia" w:hAnsi="Georgia"/>
                <w:b/>
                <w:bCs/>
                <w:noProof/>
              </w:rPr>
              <w:t>Key Requirements</w:t>
            </w:r>
            <w:r>
              <w:rPr>
                <w:noProof/>
                <w:webHidden/>
              </w:rPr>
              <w:tab/>
            </w:r>
            <w:r>
              <w:rPr>
                <w:noProof/>
                <w:webHidden/>
              </w:rPr>
              <w:fldChar w:fldCharType="begin"/>
            </w:r>
            <w:r>
              <w:rPr>
                <w:noProof/>
                <w:webHidden/>
              </w:rPr>
              <w:instrText xml:space="preserve"> PAGEREF _Toc225952117 \h </w:instrText>
            </w:r>
            <w:r>
              <w:rPr>
                <w:noProof/>
                <w:webHidden/>
              </w:rPr>
            </w:r>
            <w:r>
              <w:rPr>
                <w:noProof/>
                <w:webHidden/>
              </w:rPr>
              <w:fldChar w:fldCharType="separate"/>
            </w:r>
            <w:r w:rsidR="00B968F2">
              <w:rPr>
                <w:noProof/>
                <w:webHidden/>
              </w:rPr>
              <w:t>8</w:t>
            </w:r>
            <w:r>
              <w:rPr>
                <w:noProof/>
                <w:webHidden/>
              </w:rPr>
              <w:fldChar w:fldCharType="end"/>
            </w:r>
          </w:hyperlink>
        </w:p>
        <w:p w:rsidR="00591C2B" w:rsidRDefault="00591C2B" w14:paraId="03382B4F" w14:textId="24F89161">
          <w:pPr>
            <w:pStyle w:val="TOC1"/>
            <w:tabs>
              <w:tab w:val="left" w:pos="480"/>
              <w:tab w:val="right" w:leader="dot" w:pos="9016"/>
            </w:tabs>
            <w:rPr>
              <w:rFonts w:asciiTheme="minorHAnsi" w:hAnsiTheme="minorHAnsi" w:eastAsiaTheme="minorEastAsia" w:cstheme="minorBidi"/>
              <w:noProof/>
              <w:lang w:eastAsia="en-GB"/>
            </w:rPr>
          </w:pPr>
          <w:hyperlink w:history="1" w:anchor="_Toc225952118">
            <w:r w:rsidRPr="00472A49">
              <w:rPr>
                <w:rStyle w:val="Hyperlink"/>
                <w:rFonts w:ascii="Georgia" w:hAnsi="Georgia"/>
                <w:b/>
                <w:bCs/>
                <w:noProof/>
              </w:rPr>
              <w:t>6.</w:t>
            </w:r>
            <w:r>
              <w:rPr>
                <w:rFonts w:asciiTheme="minorHAnsi" w:hAnsiTheme="minorHAnsi" w:eastAsiaTheme="minorEastAsia" w:cstheme="minorBidi"/>
                <w:noProof/>
                <w:lang w:eastAsia="en-GB"/>
              </w:rPr>
              <w:tab/>
            </w:r>
            <w:r w:rsidRPr="00472A49">
              <w:rPr>
                <w:rStyle w:val="Hyperlink"/>
                <w:rFonts w:ascii="Georgia" w:hAnsi="Georgia"/>
                <w:b/>
                <w:bCs/>
                <w:noProof/>
              </w:rPr>
              <w:t>Review</w:t>
            </w:r>
            <w:r>
              <w:rPr>
                <w:noProof/>
                <w:webHidden/>
              </w:rPr>
              <w:tab/>
            </w:r>
            <w:r>
              <w:rPr>
                <w:noProof/>
                <w:webHidden/>
              </w:rPr>
              <w:fldChar w:fldCharType="begin"/>
            </w:r>
            <w:r>
              <w:rPr>
                <w:noProof/>
                <w:webHidden/>
              </w:rPr>
              <w:instrText xml:space="preserve"> PAGEREF _Toc225952118 \h </w:instrText>
            </w:r>
            <w:r>
              <w:rPr>
                <w:noProof/>
                <w:webHidden/>
              </w:rPr>
            </w:r>
            <w:r>
              <w:rPr>
                <w:noProof/>
                <w:webHidden/>
              </w:rPr>
              <w:fldChar w:fldCharType="separate"/>
            </w:r>
            <w:r w:rsidR="00B968F2">
              <w:rPr>
                <w:noProof/>
                <w:webHidden/>
              </w:rPr>
              <w:t>8</w:t>
            </w:r>
            <w:r>
              <w:rPr>
                <w:noProof/>
                <w:webHidden/>
              </w:rPr>
              <w:fldChar w:fldCharType="end"/>
            </w:r>
          </w:hyperlink>
        </w:p>
        <w:p w:rsidR="004E16F8" w:rsidRDefault="004E16F8" w14:paraId="76098F0E" w14:textId="1CE2237C">
          <w:r>
            <w:rPr>
              <w:b/>
              <w:bCs/>
            </w:rPr>
            <w:fldChar w:fldCharType="end"/>
          </w:r>
        </w:p>
      </w:sdtContent>
    </w:sdt>
    <w:p w:rsidR="00843DC3" w:rsidP="00162328" w:rsidRDefault="00843DC3" w14:paraId="462D79E0" w14:textId="77777777">
      <w:pPr>
        <w:rPr>
          <w:rFonts w:ascii="Georgia" w:hAnsi="Georgia"/>
          <w:b/>
          <w:bCs/>
          <w:color w:val="D03B20"/>
          <w:sz w:val="36"/>
          <w:szCs w:val="36"/>
        </w:rPr>
      </w:pPr>
    </w:p>
    <w:p w:rsidR="009B02DB" w:rsidP="009B02DB" w:rsidRDefault="009B02DB" w14:paraId="1480BEC7" w14:textId="77777777">
      <w:pPr>
        <w:ind w:firstLine="283"/>
        <w:rPr>
          <w:rFonts w:eastAsia="Arial"/>
        </w:rPr>
      </w:pPr>
    </w:p>
    <w:p w:rsidR="009B02DB" w:rsidP="009B02DB" w:rsidRDefault="009B02DB" w14:paraId="741093F5" w14:textId="2E6E0557">
      <w:pPr>
        <w:ind w:firstLine="283"/>
        <w:rPr>
          <w:rFonts w:eastAsia="Arial"/>
          <w:sz w:val="22"/>
          <w:szCs w:val="22"/>
        </w:rPr>
      </w:pPr>
    </w:p>
    <w:p w:rsidR="00352048" w:rsidP="00162328" w:rsidRDefault="00352048" w14:paraId="1E1065A4" w14:textId="77777777">
      <w:pPr>
        <w:rPr>
          <w:rFonts w:ascii="Georgia" w:hAnsi="Georgia"/>
          <w:b/>
          <w:bCs/>
          <w:color w:val="D03B20"/>
          <w:sz w:val="36"/>
          <w:szCs w:val="36"/>
        </w:rPr>
      </w:pPr>
    </w:p>
    <w:p w:rsidR="00352048" w:rsidP="00162328" w:rsidRDefault="00352048" w14:paraId="14EF5095" w14:textId="77777777">
      <w:pPr>
        <w:rPr>
          <w:rFonts w:ascii="Georgia" w:hAnsi="Georgia"/>
          <w:b/>
          <w:bCs/>
          <w:color w:val="D03B20"/>
          <w:sz w:val="36"/>
          <w:szCs w:val="36"/>
        </w:rPr>
      </w:pPr>
    </w:p>
    <w:p w:rsidR="00352048" w:rsidP="00162328" w:rsidRDefault="00352048" w14:paraId="79A95249" w14:textId="77777777">
      <w:pPr>
        <w:rPr>
          <w:rFonts w:ascii="Georgia" w:hAnsi="Georgia"/>
          <w:b/>
          <w:bCs/>
          <w:color w:val="D03B20"/>
          <w:sz w:val="36"/>
          <w:szCs w:val="36"/>
        </w:rPr>
      </w:pPr>
    </w:p>
    <w:p w:rsidR="00352048" w:rsidP="00162328" w:rsidRDefault="00352048" w14:paraId="34D0EA25" w14:textId="77777777">
      <w:pPr>
        <w:rPr>
          <w:rFonts w:ascii="Georgia" w:hAnsi="Georgia"/>
          <w:b/>
          <w:bCs/>
          <w:color w:val="D03B20"/>
          <w:sz w:val="36"/>
          <w:szCs w:val="36"/>
        </w:rPr>
      </w:pPr>
    </w:p>
    <w:p w:rsidR="00352048" w:rsidP="00162328" w:rsidRDefault="00352048" w14:paraId="774BBE4A" w14:textId="77777777">
      <w:pPr>
        <w:rPr>
          <w:rFonts w:ascii="Georgia" w:hAnsi="Georgia"/>
          <w:b/>
          <w:bCs/>
          <w:color w:val="D03B20"/>
          <w:sz w:val="36"/>
          <w:szCs w:val="36"/>
        </w:rPr>
      </w:pPr>
    </w:p>
    <w:p w:rsidR="00352048" w:rsidP="00162328" w:rsidRDefault="00352048" w14:paraId="5D632D76" w14:textId="77777777">
      <w:pPr>
        <w:rPr>
          <w:rFonts w:ascii="Georgia" w:hAnsi="Georgia"/>
          <w:b/>
          <w:bCs/>
          <w:color w:val="D03B20"/>
          <w:sz w:val="36"/>
          <w:szCs w:val="36"/>
        </w:rPr>
      </w:pPr>
    </w:p>
    <w:p w:rsidR="00352048" w:rsidP="00162328" w:rsidRDefault="00352048" w14:paraId="1FDF1C61" w14:textId="77777777">
      <w:pPr>
        <w:rPr>
          <w:rFonts w:ascii="Georgia" w:hAnsi="Georgia"/>
          <w:b/>
          <w:bCs/>
          <w:color w:val="D03B20"/>
          <w:sz w:val="36"/>
          <w:szCs w:val="36"/>
        </w:rPr>
      </w:pPr>
    </w:p>
    <w:p w:rsidR="00352048" w:rsidP="00162328" w:rsidRDefault="00352048" w14:paraId="23324A9C" w14:textId="77777777">
      <w:pPr>
        <w:rPr>
          <w:rFonts w:ascii="Georgia" w:hAnsi="Georgia"/>
          <w:b/>
          <w:bCs/>
          <w:color w:val="D03B20"/>
          <w:sz w:val="36"/>
          <w:szCs w:val="36"/>
        </w:rPr>
      </w:pPr>
    </w:p>
    <w:p w:rsidR="00352048" w:rsidP="00162328" w:rsidRDefault="00352048" w14:paraId="4BE1FA5D" w14:textId="77777777">
      <w:pPr>
        <w:rPr>
          <w:rFonts w:ascii="Georgia" w:hAnsi="Georgia"/>
          <w:b/>
          <w:bCs/>
          <w:color w:val="D03B20"/>
          <w:sz w:val="36"/>
          <w:szCs w:val="36"/>
        </w:rPr>
      </w:pPr>
    </w:p>
    <w:p w:rsidR="00352048" w:rsidP="00162328" w:rsidRDefault="00352048" w14:paraId="5E2AF57E" w14:textId="77777777">
      <w:pPr>
        <w:rPr>
          <w:rFonts w:ascii="Georgia" w:hAnsi="Georgia"/>
          <w:b/>
          <w:bCs/>
          <w:color w:val="D03B20"/>
          <w:sz w:val="36"/>
          <w:szCs w:val="36"/>
        </w:rPr>
      </w:pPr>
    </w:p>
    <w:p w:rsidR="00352048" w:rsidP="00162328" w:rsidRDefault="00352048" w14:paraId="20641E0A" w14:textId="77777777">
      <w:pPr>
        <w:rPr>
          <w:rFonts w:ascii="Georgia" w:hAnsi="Georgia"/>
          <w:b/>
          <w:bCs/>
          <w:color w:val="D03B20"/>
          <w:sz w:val="36"/>
          <w:szCs w:val="36"/>
        </w:rPr>
      </w:pPr>
    </w:p>
    <w:p w:rsidR="00352048" w:rsidP="00162328" w:rsidRDefault="00352048" w14:paraId="4A8C3F4B" w14:textId="77777777">
      <w:pPr>
        <w:rPr>
          <w:rFonts w:ascii="Georgia" w:hAnsi="Georgia"/>
          <w:b/>
          <w:bCs/>
          <w:color w:val="D03B20"/>
          <w:sz w:val="36"/>
          <w:szCs w:val="36"/>
        </w:rPr>
      </w:pPr>
    </w:p>
    <w:p w:rsidR="00352048" w:rsidP="00162328" w:rsidRDefault="00352048" w14:paraId="1AEC0361" w14:textId="77777777">
      <w:pPr>
        <w:rPr>
          <w:rFonts w:ascii="Georgia" w:hAnsi="Georgia"/>
          <w:b/>
          <w:bCs/>
          <w:color w:val="D03B20"/>
          <w:sz w:val="36"/>
          <w:szCs w:val="36"/>
        </w:rPr>
      </w:pPr>
    </w:p>
    <w:p w:rsidR="18404666" w:rsidP="18404666" w:rsidRDefault="18404666" w14:paraId="2140DE86" w14:textId="37A42A7F">
      <w:pPr>
        <w:pStyle w:val="Heading1"/>
        <w:spacing w:before="0" w:after="160"/>
        <w:ind w:left="540" w:hanging="540"/>
        <w:rPr>
          <w:rFonts w:ascii="Georgia" w:hAnsi="Georgia" w:cs="Arial" w:eastAsiaTheme="minorEastAsia"/>
          <w:b/>
          <w:bCs/>
          <w:color w:val="D03B20"/>
          <w:sz w:val="36"/>
          <w:szCs w:val="36"/>
        </w:rPr>
      </w:pPr>
    </w:p>
    <w:p w:rsidRPr="005A309E" w:rsidR="00E26D8B" w:rsidP="00E659FC" w:rsidRDefault="02F80E8B" w14:paraId="05D6F1B3" w14:textId="73777D3A">
      <w:pPr>
        <w:pStyle w:val="Heading1"/>
        <w:numPr>
          <w:ilvl w:val="0"/>
          <w:numId w:val="3"/>
        </w:numPr>
        <w:spacing w:before="0" w:after="160"/>
        <w:ind w:left="540" w:hanging="540"/>
        <w:rPr>
          <w:rFonts w:ascii="Georgia" w:hAnsi="Georgia" w:cs="Arial" w:eastAsiaTheme="minorEastAsia"/>
          <w:b/>
          <w:bCs/>
          <w:color w:val="D03B20"/>
          <w:sz w:val="36"/>
          <w:szCs w:val="36"/>
        </w:rPr>
      </w:pPr>
      <w:bookmarkStart w:name="_Toc225952113" w:id="0"/>
      <w:r w:rsidRPr="18404666">
        <w:rPr>
          <w:rFonts w:ascii="Georgia" w:hAnsi="Georgia" w:cs="Arial" w:eastAsiaTheme="minorEastAsia"/>
          <w:b/>
          <w:bCs/>
          <w:color w:val="D03B20"/>
          <w:sz w:val="36"/>
          <w:szCs w:val="36"/>
        </w:rPr>
        <w:t>Purpose</w:t>
      </w:r>
      <w:bookmarkEnd w:id="0"/>
    </w:p>
    <w:p w:rsidR="00F6771C" w:rsidP="006B0EED" w:rsidRDefault="00B0261C" w14:paraId="7654A68D" w14:textId="5EA7B840">
      <w:pPr>
        <w:pStyle w:val="ListParagraph"/>
        <w:numPr>
          <w:ilvl w:val="1"/>
          <w:numId w:val="4"/>
        </w:numPr>
        <w:spacing w:before="120" w:after="0"/>
        <w:ind w:left="567" w:hanging="567"/>
      </w:pPr>
      <w:r>
        <w:t>This policy is intended to provide information and guidance for all volunteers within the MND Association; on how to claim expenses for volunteering activities.</w:t>
      </w:r>
    </w:p>
    <w:p w:rsidR="00F6771C" w:rsidP="006B0EED" w:rsidRDefault="00F6771C" w14:paraId="35F1AD18" w14:textId="77777777">
      <w:pPr>
        <w:pStyle w:val="ListParagraph"/>
        <w:spacing w:before="120" w:after="0"/>
        <w:ind w:left="567"/>
      </w:pPr>
    </w:p>
    <w:p w:rsidR="00F6771C" w:rsidP="006B0EED" w:rsidRDefault="00B0261C" w14:paraId="43DDC91A" w14:textId="637081C7">
      <w:pPr>
        <w:pStyle w:val="ListParagraph"/>
        <w:numPr>
          <w:ilvl w:val="1"/>
          <w:numId w:val="4"/>
        </w:numPr>
        <w:spacing w:before="120" w:after="0"/>
        <w:ind w:left="567" w:hanging="567"/>
      </w:pPr>
      <w:r>
        <w:t>It is important that volunteers claim their expenses. The Association wants to ensure that as many people as possible are able to volunteer and the Association is keen to ensure that no one is disadvantaged financially by volunteering.</w:t>
      </w:r>
    </w:p>
    <w:p w:rsidR="009A3D00" w:rsidP="00B11058" w:rsidRDefault="00B0261C" w14:paraId="708283EE" w14:textId="2A1317B7">
      <w:pPr>
        <w:pStyle w:val="ListParagraph"/>
        <w:numPr>
          <w:ilvl w:val="1"/>
          <w:numId w:val="4"/>
        </w:numPr>
        <w:spacing w:before="120" w:after="0"/>
        <w:ind w:left="567" w:hanging="567"/>
        <w:contextualSpacing w:val="0"/>
      </w:pPr>
      <w:r>
        <w:t>Not reimbursing expenses may become a barrier to people giving their time to the Association. Therefore, it is essential that all volunteer expenses are claimed and reimbursed swiftly and regularly.</w:t>
      </w:r>
    </w:p>
    <w:p w:rsidRPr="00E26D8B" w:rsidR="00E26D8B" w:rsidP="009A3D00" w:rsidRDefault="008536BB" w14:paraId="0F562F21" w14:textId="73793265">
      <w:pPr>
        <w:pStyle w:val="ListParagraph"/>
        <w:spacing w:before="120" w:after="0"/>
        <w:ind w:left="567"/>
        <w:contextualSpacing w:val="0"/>
      </w:pPr>
      <w:r>
        <w:pict w14:anchorId="55CA95F9">
          <v:rect id="_x0000_i1025" style="width:417.85pt;height:1.55pt" o:hr="t" o:hrstd="t" o:hrpct="988" o:hralign="center" fillcolor="#a0a0a0" stroked="f"/>
        </w:pict>
      </w:r>
    </w:p>
    <w:p w:rsidRPr="004E16F8" w:rsidR="00E26D8B" w:rsidP="00E659FC" w:rsidRDefault="02F80E8B" w14:paraId="785AB47D" w14:textId="1793FB6C">
      <w:pPr>
        <w:pStyle w:val="Heading1"/>
        <w:numPr>
          <w:ilvl w:val="0"/>
          <w:numId w:val="4"/>
        </w:numPr>
        <w:spacing w:before="0" w:after="160"/>
        <w:ind w:left="630" w:hanging="630"/>
        <w:rPr>
          <w:rFonts w:ascii="Georgia" w:hAnsi="Georgia"/>
          <w:b/>
          <w:bCs/>
          <w:color w:val="D03B20"/>
          <w:sz w:val="36"/>
          <w:szCs w:val="36"/>
        </w:rPr>
      </w:pPr>
      <w:bookmarkStart w:name="_Toc225952114" w:id="1"/>
      <w:r w:rsidRPr="18404666">
        <w:rPr>
          <w:rFonts w:ascii="Georgia" w:hAnsi="Georgia" w:cs="Arial" w:eastAsiaTheme="minorEastAsia"/>
          <w:b/>
          <w:bCs/>
          <w:color w:val="D03B20"/>
          <w:sz w:val="36"/>
          <w:szCs w:val="36"/>
        </w:rPr>
        <w:t>Scope</w:t>
      </w:r>
      <w:bookmarkEnd w:id="1"/>
    </w:p>
    <w:p w:rsidR="00E26D8B" w:rsidP="00E659FC" w:rsidRDefault="00880B18" w14:paraId="6E74512D" w14:textId="64617D71">
      <w:pPr>
        <w:pStyle w:val="ListParagraph"/>
        <w:numPr>
          <w:ilvl w:val="1"/>
          <w:numId w:val="4"/>
        </w:numPr>
        <w:ind w:left="567" w:hanging="567"/>
      </w:pPr>
      <w:r>
        <w:t>All volunteers are encouraged to submit expense claims. Where possible, costs should be covered using local branch or group funds.</w:t>
      </w:r>
    </w:p>
    <w:p w:rsidR="000B3918" w:rsidP="000B3918" w:rsidRDefault="00921296" w14:paraId="70D378BB" w14:textId="34B05F6E">
      <w:pPr>
        <w:tabs>
          <w:tab w:val="left" w:pos="567"/>
        </w:tabs>
        <w:ind w:left="567" w:hanging="567"/>
      </w:pPr>
      <w:r>
        <w:t>2.2</w:t>
      </w:r>
      <w:r>
        <w:tab/>
      </w:r>
      <w:r w:rsidR="00153517">
        <w:t xml:space="preserve">Expenses claims should be processed within </w:t>
      </w:r>
      <w:r w:rsidRPr="000B3918" w:rsidR="00153517">
        <w:rPr>
          <w:b/>
          <w:bCs/>
        </w:rPr>
        <w:t>two weeks</w:t>
      </w:r>
      <w:r w:rsidR="00153517">
        <w:t xml:space="preserve">. If upfront payment </w:t>
      </w:r>
      <w:r w:rsidR="000B3918">
        <w:t>is not possible, please speak with your branch or group in advance.</w:t>
      </w:r>
    </w:p>
    <w:p w:rsidR="005E6BE9" w:rsidP="00E26D8B" w:rsidRDefault="008536BB" w14:paraId="0C4FA13A" w14:textId="66484C73">
      <w:r>
        <w:pict w14:anchorId="2E67FC56">
          <v:rect id="_x0000_i1026" style="width:0;height:1.5pt" o:hr="t" o:hrstd="t" o:hralign="center" fillcolor="#a0a0a0" stroked="f"/>
        </w:pict>
      </w:r>
    </w:p>
    <w:p w:rsidRPr="004E16F8" w:rsidR="005E6BE9" w:rsidP="00E659FC" w:rsidRDefault="004552B6" w14:paraId="302D6009" w14:textId="04F11C10">
      <w:pPr>
        <w:pStyle w:val="Heading1"/>
        <w:numPr>
          <w:ilvl w:val="0"/>
          <w:numId w:val="5"/>
        </w:numPr>
        <w:spacing w:before="0" w:after="160"/>
        <w:ind w:left="630" w:hanging="630"/>
        <w:rPr>
          <w:rFonts w:ascii="Georgia" w:hAnsi="Georgia" w:cs="Arial" w:eastAsiaTheme="minorEastAsia"/>
          <w:b/>
          <w:bCs/>
          <w:color w:val="D03B20"/>
          <w:sz w:val="36"/>
          <w:szCs w:val="36"/>
        </w:rPr>
      </w:pPr>
      <w:bookmarkStart w:name="_Toc225952115" w:id="2"/>
      <w:r>
        <w:rPr>
          <w:rFonts w:ascii="Georgia" w:hAnsi="Georgia" w:cs="Arial" w:eastAsiaTheme="minorEastAsia"/>
          <w:b/>
          <w:bCs/>
          <w:color w:val="D03B20"/>
          <w:sz w:val="36"/>
          <w:szCs w:val="36"/>
        </w:rPr>
        <w:t>How to claim/approve expenses</w:t>
      </w:r>
      <w:bookmarkEnd w:id="2"/>
    </w:p>
    <w:p w:rsidRPr="00FE1335" w:rsidR="00FE1335" w:rsidP="18404666" w:rsidRDefault="00FE1335" w14:paraId="1CE5E370" w14:textId="1F42058A">
      <w:pPr>
        <w:spacing w:after="0"/>
        <w:ind w:left="630" w:hanging="630"/>
      </w:pPr>
    </w:p>
    <w:p w:rsidR="00FE1335" w:rsidP="0034081B" w:rsidRDefault="0034081B" w14:paraId="7FFD777C" w14:textId="2D3738CC">
      <w:pPr>
        <w:pStyle w:val="ListParagraph"/>
        <w:numPr>
          <w:ilvl w:val="1"/>
          <w:numId w:val="5"/>
        </w:numPr>
        <w:spacing w:after="0"/>
      </w:pPr>
      <w:r>
        <w:t>Expenses incurred by an individual must be reclaimed via an expenses claim form.</w:t>
      </w:r>
    </w:p>
    <w:p w:rsidR="0034081B" w:rsidP="0034081B" w:rsidRDefault="0034081B" w14:paraId="53E5AD53" w14:textId="77777777">
      <w:pPr>
        <w:spacing w:after="0"/>
      </w:pPr>
    </w:p>
    <w:p w:rsidR="0034081B" w:rsidP="0094272C" w:rsidRDefault="0094272C" w14:paraId="55B3E13A" w14:textId="49D0D48D">
      <w:pPr>
        <w:pStyle w:val="ListParagraph"/>
        <w:numPr>
          <w:ilvl w:val="1"/>
          <w:numId w:val="5"/>
        </w:numPr>
        <w:spacing w:after="0"/>
      </w:pPr>
      <w:r>
        <w:t>When claiming expenses, volunteers must provide an explanation of why the expense has been incurred and be clear that it is appropriate expenditure on Association activity.</w:t>
      </w:r>
    </w:p>
    <w:p w:rsidR="0094272C" w:rsidP="0094272C" w:rsidRDefault="0094272C" w14:paraId="567560F8" w14:textId="77777777">
      <w:pPr>
        <w:pStyle w:val="ListParagraph"/>
      </w:pPr>
    </w:p>
    <w:p w:rsidR="0094272C" w:rsidP="0094272C" w:rsidRDefault="00E101D1" w14:paraId="5DDB86D7" w14:textId="2F92A34D">
      <w:pPr>
        <w:pStyle w:val="ListParagraph"/>
        <w:numPr>
          <w:ilvl w:val="1"/>
          <w:numId w:val="5"/>
        </w:numPr>
        <w:spacing w:after="0"/>
      </w:pPr>
      <w:r>
        <w:t>Except for mileage claims and phone calls, all expenses must be supported by a receipt, an invoice or other proof of expenditure. Credit card receipts are not appropriate on their own unless they contain details of items purchased.</w:t>
      </w:r>
      <w:r w:rsidR="00C125C3">
        <w:t xml:space="preserve"> Providing receipts verifies that an expense has been incurred, not only to the approver but also for HMRC, should the Association be subject to an inspection.</w:t>
      </w:r>
    </w:p>
    <w:p w:rsidR="00E101D1" w:rsidP="00E101D1" w:rsidRDefault="00E101D1" w14:paraId="10D96348" w14:textId="77777777">
      <w:pPr>
        <w:pStyle w:val="ListParagraph"/>
      </w:pPr>
    </w:p>
    <w:p w:rsidR="00E101D1" w:rsidP="0094272C" w:rsidRDefault="00C125C3" w14:paraId="040D649C" w14:textId="4A7C6489">
      <w:pPr>
        <w:pStyle w:val="ListParagraph"/>
        <w:numPr>
          <w:ilvl w:val="1"/>
          <w:numId w:val="5"/>
        </w:numPr>
        <w:spacing w:after="0"/>
      </w:pPr>
      <w:r>
        <w:t xml:space="preserve">We appreciate that some volunteers may not be able to </w:t>
      </w:r>
      <w:r w:rsidR="00E357DE">
        <w:t xml:space="preserve">pay for anticipated expenses in advance. In these instances we recommend </w:t>
      </w:r>
      <w:r w:rsidR="00234841">
        <w:t>that volunteers either ask the branch or group to pay the expense direct or it may be possible for the branch or group to provide the volunteer with funds from petty cash to cover the expense. Please talk to you branch treasurer</w:t>
      </w:r>
      <w:r w:rsidR="000676C6">
        <w:t xml:space="preserve">, </w:t>
      </w:r>
      <w:r w:rsidR="00234841">
        <w:t xml:space="preserve">Community Support Coordinator (CSC) or named staff contact </w:t>
      </w:r>
      <w:r w:rsidR="000676C6">
        <w:t>to discuss this option.</w:t>
      </w:r>
    </w:p>
    <w:p w:rsidR="000676C6" w:rsidP="000676C6" w:rsidRDefault="000676C6" w14:paraId="60DCD29E" w14:textId="77777777">
      <w:pPr>
        <w:pStyle w:val="ListParagraph"/>
      </w:pPr>
    </w:p>
    <w:p w:rsidR="00713561" w:rsidP="00713561" w:rsidRDefault="00713561" w14:paraId="38AEA138" w14:textId="77777777">
      <w:pPr>
        <w:spacing w:after="0"/>
      </w:pPr>
    </w:p>
    <w:p w:rsidRPr="000C3537" w:rsidR="00713561" w:rsidP="001C4653" w:rsidRDefault="001C4653" w14:paraId="32A5F46D" w14:textId="12C4C159">
      <w:pPr>
        <w:pStyle w:val="ListParagraph"/>
        <w:numPr>
          <w:ilvl w:val="1"/>
          <w:numId w:val="5"/>
        </w:numPr>
        <w:spacing w:after="0"/>
        <w:rPr>
          <w:b/>
          <w:bCs/>
          <w:color w:val="D03820"/>
          <w:sz w:val="28"/>
          <w:szCs w:val="28"/>
        </w:rPr>
      </w:pPr>
      <w:r w:rsidRPr="000C3537">
        <w:rPr>
          <w:b/>
          <w:bCs/>
          <w:color w:val="D03820"/>
          <w:sz w:val="28"/>
          <w:szCs w:val="28"/>
        </w:rPr>
        <w:t>Lost or missing receipts</w:t>
      </w:r>
    </w:p>
    <w:p w:rsidR="001C4653" w:rsidP="001C4653" w:rsidRDefault="001C4653" w14:paraId="7DB48E51" w14:textId="77777777">
      <w:pPr>
        <w:spacing w:after="0"/>
      </w:pPr>
    </w:p>
    <w:p w:rsidR="001C4653" w:rsidP="00F15172" w:rsidRDefault="001474BE" w14:paraId="21063EA4" w14:textId="7ED734DD">
      <w:pPr>
        <w:pStyle w:val="ListParagraph"/>
        <w:numPr>
          <w:ilvl w:val="2"/>
          <w:numId w:val="5"/>
        </w:numPr>
        <w:spacing w:after="0"/>
      </w:pPr>
      <w:r>
        <w:t xml:space="preserve">The Association </w:t>
      </w:r>
      <w:r w:rsidR="00F15172">
        <w:t>accepts that it is not always possible to obtain receipts for purchases made when volunteering.</w:t>
      </w:r>
    </w:p>
    <w:p w:rsidR="00F15172" w:rsidP="00F15172" w:rsidRDefault="00F15172" w14:paraId="3EFCAF20" w14:textId="77777777">
      <w:pPr>
        <w:spacing w:after="0"/>
      </w:pPr>
    </w:p>
    <w:p w:rsidR="00F15172" w:rsidP="00411709" w:rsidRDefault="00F15172" w14:paraId="6E8DF540" w14:textId="00956BB9">
      <w:pPr>
        <w:pStyle w:val="ListParagraph"/>
        <w:numPr>
          <w:ilvl w:val="2"/>
          <w:numId w:val="5"/>
        </w:numPr>
        <w:spacing w:after="0"/>
      </w:pPr>
      <w:r>
        <w:t>If volunteers are unable to produce receipts for a claim, they can provide a declaration of ‘no receipt’ for items totalling £10 or less (noted on the claim form) without question</w:t>
      </w:r>
      <w:r w:rsidR="00411709">
        <w:t>.</w:t>
      </w:r>
    </w:p>
    <w:p w:rsidR="00411709" w:rsidP="00411709" w:rsidRDefault="00411709" w14:paraId="6F85B464" w14:textId="77777777">
      <w:pPr>
        <w:pStyle w:val="ListParagraph"/>
      </w:pPr>
    </w:p>
    <w:p w:rsidR="00411709" w:rsidP="00411709" w:rsidRDefault="00411709" w14:paraId="5E766F37" w14:textId="18AED9D9">
      <w:pPr>
        <w:pStyle w:val="ListParagraph"/>
        <w:numPr>
          <w:ilvl w:val="2"/>
          <w:numId w:val="5"/>
        </w:numPr>
        <w:spacing w:after="0"/>
      </w:pPr>
      <w:r>
        <w:t>Authorisation of items valued at more than £10 but less than £100 may be paid at the staff contact or branch treasurer’s discretion after explanation by the volunteer.</w:t>
      </w:r>
    </w:p>
    <w:p w:rsidR="00411709" w:rsidP="00411709" w:rsidRDefault="00411709" w14:paraId="57413940" w14:textId="77777777">
      <w:pPr>
        <w:pStyle w:val="ListParagraph"/>
      </w:pPr>
    </w:p>
    <w:p w:rsidR="00411709" w:rsidP="00411709" w:rsidRDefault="00411709" w14:paraId="118C87C5" w14:textId="6C85DF2F">
      <w:pPr>
        <w:pStyle w:val="ListParagraph"/>
        <w:numPr>
          <w:ilvl w:val="2"/>
          <w:numId w:val="5"/>
        </w:numPr>
        <w:spacing w:after="0"/>
      </w:pPr>
      <w:r>
        <w:t>Above £100 a Volunteer Manager will be required to approve the reimbursement.</w:t>
      </w:r>
    </w:p>
    <w:p w:rsidR="001306CE" w:rsidP="001306CE" w:rsidRDefault="001306CE" w14:paraId="5AFCE1B5" w14:textId="77777777">
      <w:pPr>
        <w:pStyle w:val="ListParagraph"/>
      </w:pPr>
    </w:p>
    <w:p w:rsidR="000C3537" w:rsidP="000C3537" w:rsidRDefault="001306CE" w14:paraId="62B9E63E" w14:textId="70F99197">
      <w:pPr>
        <w:pStyle w:val="ListParagraph"/>
        <w:numPr>
          <w:ilvl w:val="2"/>
          <w:numId w:val="5"/>
        </w:numPr>
        <w:spacing w:after="0"/>
      </w:pPr>
      <w:r>
        <w:t>However, persistent failure to produce valid receipts may result in subsequent claims not being approved unless supported by valid receipts.</w:t>
      </w:r>
    </w:p>
    <w:p w:rsidR="000C3537" w:rsidP="000C3537" w:rsidRDefault="000C3537" w14:paraId="36EC86C9" w14:textId="77777777">
      <w:pPr>
        <w:pStyle w:val="ListParagraph"/>
      </w:pPr>
    </w:p>
    <w:p w:rsidR="000C3537" w:rsidP="000C3537" w:rsidRDefault="000C3537" w14:paraId="61EF5DC0" w14:textId="6495ED7C">
      <w:pPr>
        <w:pStyle w:val="ListParagraph"/>
        <w:numPr>
          <w:ilvl w:val="1"/>
          <w:numId w:val="5"/>
        </w:numPr>
        <w:spacing w:after="0"/>
        <w:rPr>
          <w:b/>
          <w:bCs/>
          <w:color w:val="D03820"/>
          <w:sz w:val="28"/>
          <w:szCs w:val="28"/>
        </w:rPr>
      </w:pPr>
      <w:r w:rsidRPr="000C3537">
        <w:rPr>
          <w:b/>
          <w:bCs/>
          <w:color w:val="D03820"/>
          <w:sz w:val="28"/>
          <w:szCs w:val="28"/>
        </w:rPr>
        <w:t>Submission and approval of expenses</w:t>
      </w:r>
    </w:p>
    <w:p w:rsidR="000C3537" w:rsidP="000C3537" w:rsidRDefault="000C3537" w14:paraId="48EE558E" w14:textId="77777777">
      <w:pPr>
        <w:spacing w:after="0"/>
        <w:rPr>
          <w:b/>
          <w:bCs/>
          <w:color w:val="D03820"/>
          <w:sz w:val="28"/>
          <w:szCs w:val="28"/>
        </w:rPr>
      </w:pPr>
    </w:p>
    <w:p w:rsidR="000C3537" w:rsidP="00900162" w:rsidRDefault="006E1BA6" w14:paraId="492DBEBA" w14:textId="1D824E77">
      <w:pPr>
        <w:pStyle w:val="ListParagraph"/>
        <w:numPr>
          <w:ilvl w:val="2"/>
          <w:numId w:val="5"/>
        </w:numPr>
        <w:spacing w:after="0"/>
      </w:pPr>
      <w:r>
        <w:t>We would ask that where possible all claims are submitted monthly. It may not be possible to reimburse any exp</w:t>
      </w:r>
      <w:r w:rsidR="00900162">
        <w:t>enses which are claimed more than six months after they are incurred. All expenses must be approved and those approving will check that the expenses being claimed comply with the requirements of this policy before approving a reimbursement.</w:t>
      </w:r>
    </w:p>
    <w:p w:rsidR="00900162" w:rsidP="00900162" w:rsidRDefault="00900162" w14:paraId="57DB9224" w14:textId="6FE33BC1">
      <w:pPr>
        <w:spacing w:after="0"/>
      </w:pPr>
    </w:p>
    <w:tbl>
      <w:tblPr>
        <w:tblStyle w:val="GridTable4-Accent2"/>
        <w:tblW w:w="0" w:type="auto"/>
        <w:tblLook w:val="04A0" w:firstRow="1" w:lastRow="0" w:firstColumn="1" w:lastColumn="0" w:noHBand="0" w:noVBand="1"/>
      </w:tblPr>
      <w:tblGrid>
        <w:gridCol w:w="2254"/>
        <w:gridCol w:w="2254"/>
        <w:gridCol w:w="2254"/>
        <w:gridCol w:w="2254"/>
      </w:tblGrid>
      <w:tr w:rsidR="009D03E5" w:rsidTr="006B2DAD" w14:paraId="129B81F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D03B20"/>
          </w:tcPr>
          <w:p w:rsidR="009D03E5" w:rsidP="00900162" w:rsidRDefault="0096556F" w14:paraId="6BE34E1C" w14:textId="77C4B201">
            <w:r>
              <w:t>Volunteer role</w:t>
            </w:r>
          </w:p>
        </w:tc>
        <w:tc>
          <w:tcPr>
            <w:tcW w:w="2254" w:type="dxa"/>
            <w:shd w:val="clear" w:color="auto" w:fill="D03B20"/>
          </w:tcPr>
          <w:p w:rsidR="009D03E5" w:rsidP="00900162" w:rsidRDefault="0096556F" w14:paraId="0A386730" w14:textId="112B54C6">
            <w:pPr>
              <w:cnfStyle w:val="100000000000" w:firstRow="1" w:lastRow="0" w:firstColumn="0" w:lastColumn="0" w:oddVBand="0" w:evenVBand="0" w:oddHBand="0" w:evenHBand="0" w:firstRowFirstColumn="0" w:firstRowLastColumn="0" w:lastRowFirstColumn="0" w:lastRowLastColumn="0"/>
            </w:pPr>
            <w:r>
              <w:t>Receives claim</w:t>
            </w:r>
          </w:p>
        </w:tc>
        <w:tc>
          <w:tcPr>
            <w:tcW w:w="2254" w:type="dxa"/>
            <w:shd w:val="clear" w:color="auto" w:fill="D03B20"/>
          </w:tcPr>
          <w:p w:rsidR="009D03E5" w:rsidP="00900162" w:rsidRDefault="0096556F" w14:paraId="30DB4CEB" w14:textId="3CE0CBF4">
            <w:pPr>
              <w:cnfStyle w:val="100000000000" w:firstRow="1" w:lastRow="0" w:firstColumn="0" w:lastColumn="0" w:oddVBand="0" w:evenVBand="0" w:oddHBand="0" w:evenHBand="0" w:firstRowFirstColumn="0" w:firstRowLastColumn="0" w:lastRowFirstColumn="0" w:lastRowLastColumn="0"/>
            </w:pPr>
            <w:r>
              <w:t>Approves claim</w:t>
            </w:r>
          </w:p>
        </w:tc>
        <w:tc>
          <w:tcPr>
            <w:tcW w:w="2254" w:type="dxa"/>
            <w:shd w:val="clear" w:color="auto" w:fill="D03B20"/>
          </w:tcPr>
          <w:p w:rsidR="009D03E5" w:rsidP="00900162" w:rsidRDefault="0096556F" w14:paraId="68229ADA" w14:textId="42BE040D">
            <w:pPr>
              <w:cnfStyle w:val="100000000000" w:firstRow="1" w:lastRow="0" w:firstColumn="0" w:lastColumn="0" w:oddVBand="0" w:evenVBand="0" w:oddHBand="0" w:evenHBand="0" w:firstRowFirstColumn="0" w:firstRowLastColumn="0" w:lastRowFirstColumn="0" w:lastRowLastColumn="0"/>
            </w:pPr>
            <w:r>
              <w:t>Timescale for reimbursement</w:t>
            </w:r>
          </w:p>
        </w:tc>
      </w:tr>
      <w:tr w:rsidR="009D03E5" w:rsidTr="006B2DAD" w14:paraId="2C6A56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Pr="001C1569" w:rsidR="009D03E5" w:rsidP="00900162" w:rsidRDefault="001C1569" w14:paraId="72D6130F" w14:textId="622AD988">
            <w:pPr>
              <w:rPr>
                <w:b w:val="0"/>
                <w:bCs w:val="0"/>
              </w:rPr>
            </w:pPr>
            <w:r w:rsidRPr="001C1569">
              <w:rPr>
                <w:b w:val="0"/>
                <w:bCs w:val="0"/>
              </w:rPr>
              <w:t>Branch volunteers, Support Volunteers (including</w:t>
            </w:r>
            <w:r w:rsidRPr="001C1569">
              <w:rPr>
                <w:b w:val="0"/>
                <w:bCs w:val="0"/>
                <w:spacing w:val="-28"/>
              </w:rPr>
              <w:t xml:space="preserve"> </w:t>
            </w:r>
            <w:r w:rsidRPr="001C1569">
              <w:rPr>
                <w:b w:val="0"/>
                <w:bCs w:val="0"/>
              </w:rPr>
              <w:t>Association Visitors) linked to a local branch, Campaign volunteers and other volunteers connected</w:t>
            </w:r>
            <w:r w:rsidRPr="001C1569">
              <w:rPr>
                <w:b w:val="0"/>
                <w:bCs w:val="0"/>
                <w:spacing w:val="-17"/>
              </w:rPr>
              <w:t xml:space="preserve"> </w:t>
            </w:r>
            <w:r w:rsidRPr="001C1569">
              <w:rPr>
                <w:b w:val="0"/>
                <w:bCs w:val="0"/>
              </w:rPr>
              <w:t>to</w:t>
            </w:r>
            <w:r w:rsidRPr="001C1569">
              <w:rPr>
                <w:b w:val="0"/>
                <w:bCs w:val="0"/>
                <w:spacing w:val="-17"/>
              </w:rPr>
              <w:t xml:space="preserve"> </w:t>
            </w:r>
            <w:r w:rsidRPr="001C1569">
              <w:rPr>
                <w:b w:val="0"/>
                <w:bCs w:val="0"/>
              </w:rPr>
              <w:t>a</w:t>
            </w:r>
            <w:r w:rsidRPr="001C1569">
              <w:rPr>
                <w:b w:val="0"/>
                <w:bCs w:val="0"/>
                <w:spacing w:val="-17"/>
              </w:rPr>
              <w:t xml:space="preserve"> </w:t>
            </w:r>
            <w:r w:rsidRPr="001C1569">
              <w:rPr>
                <w:b w:val="0"/>
                <w:bCs w:val="0"/>
              </w:rPr>
              <w:t>branch</w:t>
            </w:r>
          </w:p>
        </w:tc>
        <w:tc>
          <w:tcPr>
            <w:tcW w:w="2254" w:type="dxa"/>
          </w:tcPr>
          <w:p w:rsidR="009D03E5" w:rsidP="00900162" w:rsidRDefault="0016497B" w14:paraId="19A60BFB" w14:textId="01DA0D5C">
            <w:pPr>
              <w:cnfStyle w:val="000000100000" w:firstRow="0" w:lastRow="0" w:firstColumn="0" w:lastColumn="0" w:oddVBand="0" w:evenVBand="0" w:oddHBand="1" w:evenHBand="0" w:firstRowFirstColumn="0" w:firstRowLastColumn="0" w:lastRowFirstColumn="0" w:lastRowLastColumn="0"/>
            </w:pPr>
            <w:r>
              <w:t>Branch Treasurer</w:t>
            </w:r>
          </w:p>
        </w:tc>
        <w:tc>
          <w:tcPr>
            <w:tcW w:w="2254" w:type="dxa"/>
          </w:tcPr>
          <w:p w:rsidR="009D03E5" w:rsidP="00900162" w:rsidRDefault="00DB2D6A" w14:paraId="12265475" w14:textId="7B60F3B2">
            <w:pPr>
              <w:cnfStyle w:val="000000100000" w:firstRow="0" w:lastRow="0" w:firstColumn="0" w:lastColumn="0" w:oddVBand="0" w:evenVBand="0" w:oddHBand="1" w:evenHBand="0" w:firstRowFirstColumn="0" w:firstRowLastColumn="0" w:lastRowFirstColumn="0" w:lastRowLastColumn="0"/>
            </w:pPr>
            <w:r>
              <w:t xml:space="preserve">Community Support </w:t>
            </w:r>
            <w:r>
              <w:rPr>
                <w:spacing w:val="-2"/>
              </w:rPr>
              <w:t>Co-Ordinator</w:t>
            </w:r>
            <w:r>
              <w:rPr>
                <w:spacing w:val="-16"/>
              </w:rPr>
              <w:t xml:space="preserve"> </w:t>
            </w:r>
            <w:r>
              <w:rPr>
                <w:spacing w:val="-2"/>
              </w:rPr>
              <w:t>(CSC)</w:t>
            </w:r>
            <w:r>
              <w:rPr>
                <w:spacing w:val="-16"/>
              </w:rPr>
              <w:t xml:space="preserve"> </w:t>
            </w:r>
            <w:r>
              <w:rPr>
                <w:spacing w:val="-2"/>
              </w:rPr>
              <w:t xml:space="preserve">or </w:t>
            </w:r>
            <w:r>
              <w:t>two</w:t>
            </w:r>
            <w:r>
              <w:rPr>
                <w:spacing w:val="-15"/>
              </w:rPr>
              <w:t xml:space="preserve"> </w:t>
            </w:r>
            <w:r>
              <w:t>branch</w:t>
            </w:r>
            <w:r>
              <w:rPr>
                <w:spacing w:val="-17"/>
              </w:rPr>
              <w:t xml:space="preserve"> </w:t>
            </w:r>
            <w:r>
              <w:t xml:space="preserve">authorised </w:t>
            </w:r>
            <w:r>
              <w:rPr>
                <w:spacing w:val="-2"/>
              </w:rPr>
              <w:t>signatories</w:t>
            </w:r>
          </w:p>
        </w:tc>
        <w:tc>
          <w:tcPr>
            <w:tcW w:w="2254" w:type="dxa"/>
          </w:tcPr>
          <w:p w:rsidR="009D03E5" w:rsidP="00900162" w:rsidRDefault="00DB2D6A" w14:paraId="6382CFCA" w14:textId="39F248D1">
            <w:pPr>
              <w:cnfStyle w:val="000000100000" w:firstRow="0" w:lastRow="0" w:firstColumn="0" w:lastColumn="0" w:oddVBand="0" w:evenVBand="0" w:oddHBand="1" w:evenHBand="0" w:firstRowFirstColumn="0" w:firstRowLastColumn="0" w:lastRowFirstColumn="0" w:lastRowLastColumn="0"/>
            </w:pPr>
            <w:r>
              <w:t>2 weeks</w:t>
            </w:r>
          </w:p>
        </w:tc>
      </w:tr>
      <w:tr w:rsidR="009D03E5" w:rsidTr="006B2DAD" w14:paraId="5315186C" w14:textId="77777777">
        <w:tc>
          <w:tcPr>
            <w:cnfStyle w:val="001000000000" w:firstRow="0" w:lastRow="0" w:firstColumn="1" w:lastColumn="0" w:oddVBand="0" w:evenVBand="0" w:oddHBand="0" w:evenHBand="0" w:firstRowFirstColumn="0" w:firstRowLastColumn="0" w:lastRowFirstColumn="0" w:lastRowLastColumn="0"/>
            <w:tcW w:w="2254" w:type="dxa"/>
          </w:tcPr>
          <w:p w:rsidRPr="00C337C0" w:rsidR="009D03E5" w:rsidP="00900162" w:rsidRDefault="00C337C0" w14:paraId="0687DEE2" w14:textId="708A754B">
            <w:pPr>
              <w:rPr>
                <w:b w:val="0"/>
                <w:bCs w:val="0"/>
              </w:rPr>
            </w:pPr>
            <w:r w:rsidRPr="00C337C0">
              <w:rPr>
                <w:b w:val="0"/>
                <w:bCs w:val="0"/>
              </w:rPr>
              <w:t>Group volunteers, Support Volunteers (including</w:t>
            </w:r>
            <w:r w:rsidRPr="00C337C0">
              <w:rPr>
                <w:b w:val="0"/>
                <w:bCs w:val="0"/>
                <w:spacing w:val="-28"/>
              </w:rPr>
              <w:t xml:space="preserve"> </w:t>
            </w:r>
            <w:r w:rsidRPr="00C337C0">
              <w:rPr>
                <w:b w:val="0"/>
                <w:bCs w:val="0"/>
              </w:rPr>
              <w:t xml:space="preserve">Association Visitors) linked to a </w:t>
            </w:r>
            <w:r w:rsidRPr="00C337C0">
              <w:rPr>
                <w:b w:val="0"/>
                <w:bCs w:val="0"/>
                <w:spacing w:val="-2"/>
              </w:rPr>
              <w:t>local</w:t>
            </w:r>
            <w:r w:rsidRPr="00C337C0">
              <w:rPr>
                <w:b w:val="0"/>
                <w:bCs w:val="0"/>
                <w:spacing w:val="-17"/>
              </w:rPr>
              <w:t xml:space="preserve"> </w:t>
            </w:r>
            <w:r w:rsidRPr="00C337C0">
              <w:rPr>
                <w:b w:val="0"/>
                <w:bCs w:val="0"/>
                <w:spacing w:val="-2"/>
              </w:rPr>
              <w:t>group,</w:t>
            </w:r>
            <w:r w:rsidRPr="00C337C0">
              <w:rPr>
                <w:b w:val="0"/>
                <w:bCs w:val="0"/>
                <w:spacing w:val="-15"/>
              </w:rPr>
              <w:t xml:space="preserve"> </w:t>
            </w:r>
            <w:r w:rsidRPr="00C337C0">
              <w:rPr>
                <w:b w:val="0"/>
                <w:bCs w:val="0"/>
                <w:spacing w:val="-2"/>
              </w:rPr>
              <w:lastRenderedPageBreak/>
              <w:t xml:space="preserve">Campaign </w:t>
            </w:r>
            <w:r w:rsidRPr="00C337C0">
              <w:rPr>
                <w:b w:val="0"/>
                <w:bCs w:val="0"/>
              </w:rPr>
              <w:t>volunteers and other volunteers connected to a group</w:t>
            </w:r>
          </w:p>
        </w:tc>
        <w:tc>
          <w:tcPr>
            <w:tcW w:w="2254" w:type="dxa"/>
          </w:tcPr>
          <w:p w:rsidR="009D03E5" w:rsidP="00900162" w:rsidRDefault="00C337C0" w14:paraId="257E2E4A" w14:textId="2645AEFB">
            <w:pPr>
              <w:cnfStyle w:val="000000000000" w:firstRow="0" w:lastRow="0" w:firstColumn="0" w:lastColumn="0" w:oddVBand="0" w:evenVBand="0" w:oddHBand="0" w:evenHBand="0" w:firstRowFirstColumn="0" w:firstRowLastColumn="0" w:lastRowFirstColumn="0" w:lastRowLastColumn="0"/>
            </w:pPr>
            <w:r>
              <w:lastRenderedPageBreak/>
              <w:t>Finance Team</w:t>
            </w:r>
          </w:p>
        </w:tc>
        <w:tc>
          <w:tcPr>
            <w:tcW w:w="2254" w:type="dxa"/>
          </w:tcPr>
          <w:p w:rsidR="009D03E5" w:rsidP="00900162" w:rsidRDefault="00BB1BC9" w14:paraId="74C28A79" w14:textId="2EE55ED4">
            <w:pPr>
              <w:cnfStyle w:val="000000000000" w:firstRow="0" w:lastRow="0" w:firstColumn="0" w:lastColumn="0" w:oddVBand="0" w:evenVBand="0" w:oddHBand="0" w:evenHBand="0" w:firstRowFirstColumn="0" w:firstRowLastColumn="0" w:lastRowFirstColumn="0" w:lastRowLastColumn="0"/>
            </w:pPr>
            <w:r>
              <w:t xml:space="preserve">Community Support </w:t>
            </w:r>
            <w:r>
              <w:rPr>
                <w:spacing w:val="-2"/>
              </w:rPr>
              <w:t>Co-Ordinator</w:t>
            </w:r>
            <w:r>
              <w:rPr>
                <w:spacing w:val="-16"/>
              </w:rPr>
              <w:t xml:space="preserve"> </w:t>
            </w:r>
            <w:r>
              <w:rPr>
                <w:spacing w:val="-2"/>
              </w:rPr>
              <w:t>(CSC)</w:t>
            </w:r>
            <w:r>
              <w:rPr>
                <w:spacing w:val="-16"/>
              </w:rPr>
              <w:t xml:space="preserve"> </w:t>
            </w:r>
            <w:r>
              <w:rPr>
                <w:spacing w:val="-2"/>
              </w:rPr>
              <w:t xml:space="preserve">or </w:t>
            </w:r>
            <w:r>
              <w:t>two members of the groups</w:t>
            </w:r>
            <w:r>
              <w:rPr>
                <w:spacing w:val="-17"/>
              </w:rPr>
              <w:t xml:space="preserve"> </w:t>
            </w:r>
            <w:r>
              <w:t>planning</w:t>
            </w:r>
            <w:r>
              <w:rPr>
                <w:spacing w:val="-17"/>
              </w:rPr>
              <w:t xml:space="preserve"> </w:t>
            </w:r>
            <w:r>
              <w:t>group</w:t>
            </w:r>
          </w:p>
        </w:tc>
        <w:tc>
          <w:tcPr>
            <w:tcW w:w="2254" w:type="dxa"/>
          </w:tcPr>
          <w:p w:rsidR="009D03E5" w:rsidP="00900162" w:rsidRDefault="00BB1BC9" w14:paraId="664729A2" w14:textId="5A5395ED">
            <w:pPr>
              <w:cnfStyle w:val="000000000000" w:firstRow="0" w:lastRow="0" w:firstColumn="0" w:lastColumn="0" w:oddVBand="0" w:evenVBand="0" w:oddHBand="0" w:evenHBand="0" w:firstRowFirstColumn="0" w:firstRowLastColumn="0" w:lastRowFirstColumn="0" w:lastRowLastColumn="0"/>
            </w:pPr>
            <w:r>
              <w:t>2 weeks</w:t>
            </w:r>
          </w:p>
        </w:tc>
      </w:tr>
      <w:tr w:rsidR="009D03E5" w:rsidTr="006B2DAD" w14:paraId="2974D6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Pr="003B36E7" w:rsidR="003B36E7" w:rsidP="003B36E7" w:rsidRDefault="003B36E7" w14:paraId="02360012" w14:textId="77777777">
            <w:pPr>
              <w:pStyle w:val="TableParagraph"/>
              <w:spacing w:before="77" w:line="249" w:lineRule="auto"/>
              <w:rPr>
                <w:b w:val="0"/>
                <w:bCs w:val="0"/>
                <w:sz w:val="24"/>
              </w:rPr>
            </w:pPr>
            <w:r w:rsidRPr="003B36E7">
              <w:rPr>
                <w:b w:val="0"/>
                <w:bCs w:val="0"/>
                <w:sz w:val="24"/>
              </w:rPr>
              <w:t>National Volunteering Roles</w:t>
            </w:r>
            <w:r w:rsidRPr="003B36E7">
              <w:rPr>
                <w:b w:val="0"/>
                <w:bCs w:val="0"/>
                <w:spacing w:val="-1"/>
                <w:sz w:val="24"/>
              </w:rPr>
              <w:t xml:space="preserve"> </w:t>
            </w:r>
            <w:r w:rsidRPr="003B36E7">
              <w:rPr>
                <w:b w:val="0"/>
                <w:bCs w:val="0"/>
                <w:sz w:val="24"/>
              </w:rPr>
              <w:t xml:space="preserve">(e.g. Policy and Campaigns advisory Group Members and </w:t>
            </w:r>
            <w:r w:rsidRPr="003B36E7">
              <w:rPr>
                <w:b w:val="0"/>
                <w:bCs w:val="0"/>
                <w:spacing w:val="-2"/>
                <w:sz w:val="24"/>
              </w:rPr>
              <w:t>campaigns</w:t>
            </w:r>
            <w:r w:rsidRPr="003B36E7">
              <w:rPr>
                <w:b w:val="0"/>
                <w:bCs w:val="0"/>
                <w:spacing w:val="-16"/>
                <w:sz w:val="24"/>
              </w:rPr>
              <w:t xml:space="preserve"> </w:t>
            </w:r>
            <w:r w:rsidRPr="003B36E7">
              <w:rPr>
                <w:b w:val="0"/>
                <w:bCs w:val="0"/>
                <w:spacing w:val="-2"/>
                <w:sz w:val="24"/>
              </w:rPr>
              <w:t xml:space="preserve">volunteers, </w:t>
            </w:r>
            <w:r w:rsidRPr="003B36E7">
              <w:rPr>
                <w:b w:val="0"/>
                <w:bCs w:val="0"/>
                <w:sz w:val="24"/>
              </w:rPr>
              <w:t xml:space="preserve">event </w:t>
            </w:r>
            <w:proofErr w:type="spellStart"/>
            <w:r w:rsidRPr="003B36E7">
              <w:rPr>
                <w:b w:val="0"/>
                <w:bCs w:val="0"/>
                <w:sz w:val="24"/>
              </w:rPr>
              <w:t>organisers</w:t>
            </w:r>
            <w:proofErr w:type="spellEnd"/>
            <w:r w:rsidRPr="003B36E7">
              <w:rPr>
                <w:b w:val="0"/>
                <w:bCs w:val="0"/>
                <w:sz w:val="24"/>
              </w:rPr>
              <w:t xml:space="preserve"> not linked to a branch or</w:t>
            </w:r>
          </w:p>
          <w:p w:rsidR="009D03E5" w:rsidP="003B36E7" w:rsidRDefault="003B36E7" w14:paraId="6B56C8A4" w14:textId="6CAD5827">
            <w:r w:rsidRPr="003B36E7">
              <w:rPr>
                <w:b w:val="0"/>
                <w:bCs w:val="0"/>
                <w:spacing w:val="-2"/>
              </w:rPr>
              <w:t>group)</w:t>
            </w:r>
          </w:p>
        </w:tc>
        <w:tc>
          <w:tcPr>
            <w:tcW w:w="2254" w:type="dxa"/>
          </w:tcPr>
          <w:p w:rsidR="009D03E5" w:rsidP="00900162" w:rsidRDefault="003B36E7" w14:paraId="7B5C1A82" w14:textId="0A6369CE">
            <w:pPr>
              <w:cnfStyle w:val="000000100000" w:firstRow="0" w:lastRow="0" w:firstColumn="0" w:lastColumn="0" w:oddVBand="0" w:evenVBand="0" w:oddHBand="1" w:evenHBand="0" w:firstRowFirstColumn="0" w:firstRowLastColumn="0" w:lastRowFirstColumn="0" w:lastRowLastColumn="0"/>
            </w:pPr>
            <w:r>
              <w:t>Finance Team</w:t>
            </w:r>
          </w:p>
        </w:tc>
        <w:tc>
          <w:tcPr>
            <w:tcW w:w="2254" w:type="dxa"/>
          </w:tcPr>
          <w:p w:rsidR="009D03E5" w:rsidP="00900162" w:rsidRDefault="00A55A66" w14:paraId="1771F2D4" w14:textId="54D15EB0">
            <w:pPr>
              <w:cnfStyle w:val="000000100000" w:firstRow="0" w:lastRow="0" w:firstColumn="0" w:lastColumn="0" w:oddVBand="0" w:evenVBand="0" w:oddHBand="1" w:evenHBand="0" w:firstRowFirstColumn="0" w:firstRowLastColumn="0" w:lastRowFirstColumn="0" w:lastRowLastColumn="0"/>
            </w:pPr>
            <w:r>
              <w:t xml:space="preserve">Staff member </w:t>
            </w:r>
            <w:r>
              <w:rPr>
                <w:spacing w:val="-2"/>
              </w:rPr>
              <w:t>supporting</w:t>
            </w:r>
            <w:r>
              <w:rPr>
                <w:spacing w:val="-17"/>
              </w:rPr>
              <w:t xml:space="preserve"> </w:t>
            </w:r>
            <w:r>
              <w:rPr>
                <w:spacing w:val="-2"/>
              </w:rPr>
              <w:t xml:space="preserve">national </w:t>
            </w:r>
            <w:r>
              <w:t>volunteer role</w:t>
            </w:r>
          </w:p>
        </w:tc>
        <w:tc>
          <w:tcPr>
            <w:tcW w:w="2254" w:type="dxa"/>
          </w:tcPr>
          <w:p w:rsidR="009D03E5" w:rsidP="00900162" w:rsidRDefault="00A55A66" w14:paraId="097D5D66" w14:textId="6B8FC121">
            <w:pPr>
              <w:cnfStyle w:val="000000100000" w:firstRow="0" w:lastRow="0" w:firstColumn="0" w:lastColumn="0" w:oddVBand="0" w:evenVBand="0" w:oddHBand="1" w:evenHBand="0" w:firstRowFirstColumn="0" w:firstRowLastColumn="0" w:lastRowFirstColumn="0" w:lastRowLastColumn="0"/>
            </w:pPr>
            <w:r>
              <w:t>2 weeks</w:t>
            </w:r>
          </w:p>
        </w:tc>
      </w:tr>
      <w:tr w:rsidR="009D03E5" w:rsidTr="006B2DAD" w14:paraId="5E7D746B" w14:textId="77777777">
        <w:tc>
          <w:tcPr>
            <w:cnfStyle w:val="001000000000" w:firstRow="0" w:lastRow="0" w:firstColumn="1" w:lastColumn="0" w:oddVBand="0" w:evenVBand="0" w:oddHBand="0" w:evenHBand="0" w:firstRowFirstColumn="0" w:firstRowLastColumn="0" w:lastRowFirstColumn="0" w:lastRowLastColumn="0"/>
            <w:tcW w:w="2254" w:type="dxa"/>
          </w:tcPr>
          <w:p w:rsidRPr="00A55A66" w:rsidR="009D03E5" w:rsidP="00900162" w:rsidRDefault="00A55A66" w14:paraId="024BC73E" w14:textId="78D6377A">
            <w:pPr>
              <w:rPr>
                <w:b w:val="0"/>
                <w:bCs w:val="0"/>
              </w:rPr>
            </w:pPr>
            <w:r w:rsidRPr="00A55A66">
              <w:rPr>
                <w:b w:val="0"/>
                <w:bCs w:val="0"/>
              </w:rPr>
              <w:t>Trustees</w:t>
            </w:r>
          </w:p>
        </w:tc>
        <w:tc>
          <w:tcPr>
            <w:tcW w:w="2254" w:type="dxa"/>
          </w:tcPr>
          <w:p w:rsidR="009D03E5" w:rsidP="00900162" w:rsidRDefault="00A55A66" w14:paraId="30274A46" w14:textId="2306A3A5">
            <w:pPr>
              <w:cnfStyle w:val="000000000000" w:firstRow="0" w:lastRow="0" w:firstColumn="0" w:lastColumn="0" w:oddVBand="0" w:evenVBand="0" w:oddHBand="0" w:evenHBand="0" w:firstRowFirstColumn="0" w:firstRowLastColumn="0" w:lastRowFirstColumn="0" w:lastRowLastColumn="0"/>
            </w:pPr>
            <w:r>
              <w:t>Governance Team</w:t>
            </w:r>
          </w:p>
        </w:tc>
        <w:tc>
          <w:tcPr>
            <w:tcW w:w="2254" w:type="dxa"/>
          </w:tcPr>
          <w:p w:rsidR="009D03E5" w:rsidP="00900162" w:rsidRDefault="00A55A66" w14:paraId="6E593479" w14:textId="5D7865F8">
            <w:pPr>
              <w:cnfStyle w:val="000000000000" w:firstRow="0" w:lastRow="0" w:firstColumn="0" w:lastColumn="0" w:oddVBand="0" w:evenVBand="0" w:oddHBand="0" w:evenHBand="0" w:firstRowFirstColumn="0" w:firstRowLastColumn="0" w:lastRowFirstColumn="0" w:lastRowLastColumn="0"/>
            </w:pPr>
            <w:r>
              <w:t xml:space="preserve">Chair of Board of Trustees and </w:t>
            </w:r>
            <w:r w:rsidR="001F003F">
              <w:t>Chief Operating Officer</w:t>
            </w:r>
          </w:p>
        </w:tc>
        <w:tc>
          <w:tcPr>
            <w:tcW w:w="2254" w:type="dxa"/>
          </w:tcPr>
          <w:p w:rsidR="009D03E5" w:rsidP="00900162" w:rsidRDefault="001F003F" w14:paraId="6F3EFD04" w14:textId="37F79744">
            <w:pPr>
              <w:cnfStyle w:val="000000000000" w:firstRow="0" w:lastRow="0" w:firstColumn="0" w:lastColumn="0" w:oddVBand="0" w:evenVBand="0" w:oddHBand="0" w:evenHBand="0" w:firstRowFirstColumn="0" w:firstRowLastColumn="0" w:lastRowFirstColumn="0" w:lastRowLastColumn="0"/>
            </w:pPr>
            <w:r>
              <w:t>2 weeks</w:t>
            </w:r>
          </w:p>
        </w:tc>
      </w:tr>
    </w:tbl>
    <w:p w:rsidR="00900162" w:rsidP="00900162" w:rsidRDefault="00900162" w14:paraId="0A629022" w14:textId="77777777">
      <w:pPr>
        <w:spacing w:after="0"/>
      </w:pPr>
    </w:p>
    <w:p w:rsidRPr="006E1BA6" w:rsidR="00D64A13" w:rsidP="00900162" w:rsidRDefault="00D64A13" w14:paraId="4B665F16" w14:textId="77777777">
      <w:pPr>
        <w:spacing w:after="0"/>
      </w:pPr>
    </w:p>
    <w:p w:rsidRPr="001B381E" w:rsidR="000A1C81" w:rsidP="001B381E" w:rsidRDefault="008536BB" w14:paraId="3547B720" w14:textId="6C21166F">
      <w:pPr>
        <w:pStyle w:val="ListParagraph"/>
        <w:spacing w:before="120" w:after="0"/>
        <w:ind w:left="630"/>
        <w:contextualSpacing w:val="0"/>
        <w:rPr>
          <w:b/>
          <w:bCs/>
        </w:rPr>
      </w:pPr>
      <w:r>
        <w:rPr>
          <w:b/>
          <w:bCs/>
        </w:rPr>
        <w:pict w14:anchorId="57E84CCB">
          <v:rect id="_x0000_i1027" style="width:0;height:1.5pt" o:hr="t" o:hrstd="t" o:hralign="center" fillcolor="#a0a0a0" stroked="f"/>
        </w:pict>
      </w:r>
    </w:p>
    <w:p w:rsidRPr="004E16F8" w:rsidR="00E26D8B" w:rsidP="00E659FC" w:rsidRDefault="02F80E8B" w14:paraId="63F69C2F" w14:textId="258F34FB">
      <w:pPr>
        <w:pStyle w:val="Heading1"/>
        <w:numPr>
          <w:ilvl w:val="0"/>
          <w:numId w:val="5"/>
        </w:numPr>
        <w:spacing w:before="0" w:after="160"/>
        <w:ind w:left="540" w:hanging="540"/>
        <w:rPr>
          <w:rFonts w:ascii="Georgia" w:hAnsi="Georgia" w:cs="Arial" w:eastAsiaTheme="minorEastAsia"/>
          <w:b/>
          <w:bCs/>
          <w:color w:val="D03B20"/>
          <w:sz w:val="36"/>
          <w:szCs w:val="36"/>
        </w:rPr>
      </w:pPr>
      <w:bookmarkStart w:name="_Toc225952116" w:id="3"/>
      <w:r w:rsidRPr="18404666">
        <w:rPr>
          <w:rFonts w:ascii="Georgia" w:hAnsi="Georgia" w:cs="Arial" w:eastAsiaTheme="minorEastAsia"/>
          <w:b/>
          <w:bCs/>
          <w:color w:val="D03B20"/>
          <w:sz w:val="36"/>
          <w:szCs w:val="36"/>
        </w:rPr>
        <w:t>Policy Statement</w:t>
      </w:r>
      <w:bookmarkEnd w:id="3"/>
      <w:r w:rsidRPr="18404666" w:rsidR="71C1809C">
        <w:rPr>
          <w:rFonts w:ascii="Georgia" w:hAnsi="Georgia" w:cs="Arial" w:eastAsiaTheme="minorEastAsia"/>
          <w:b/>
          <w:bCs/>
          <w:color w:val="D03B20"/>
          <w:sz w:val="36"/>
          <w:szCs w:val="36"/>
        </w:rPr>
        <w:t xml:space="preserve"> </w:t>
      </w:r>
    </w:p>
    <w:p w:rsidRPr="00A742DF" w:rsidR="00BD7D82" w:rsidP="00A742DF" w:rsidRDefault="00A742DF" w14:paraId="6B363046" w14:textId="66A748D1">
      <w:pPr>
        <w:pStyle w:val="NoSpacing"/>
        <w:numPr>
          <w:ilvl w:val="1"/>
          <w:numId w:val="5"/>
        </w:numPr>
        <w:tabs>
          <w:tab w:val="left" w:pos="567"/>
        </w:tabs>
        <w:spacing w:before="120"/>
        <w:rPr>
          <w:b/>
          <w:bCs/>
          <w:color w:val="D03B20"/>
          <w:sz w:val="28"/>
          <w:szCs w:val="28"/>
        </w:rPr>
      </w:pPr>
      <w:r w:rsidRPr="00A742DF">
        <w:rPr>
          <w:b/>
          <w:bCs/>
          <w:color w:val="D03B20"/>
          <w:sz w:val="28"/>
          <w:szCs w:val="28"/>
        </w:rPr>
        <w:t>Travel</w:t>
      </w:r>
      <w:r w:rsidR="009D5C8E">
        <w:rPr>
          <w:b/>
          <w:bCs/>
          <w:color w:val="D03B20"/>
          <w:sz w:val="28"/>
          <w:szCs w:val="28"/>
        </w:rPr>
        <w:t xml:space="preserve"> – private vehicle usage and mileage reimbursement</w:t>
      </w:r>
    </w:p>
    <w:p w:rsidR="00A742DF" w:rsidP="00F90375" w:rsidRDefault="009D5C8E" w14:paraId="24AA03FF" w14:textId="15B1E411">
      <w:pPr>
        <w:pStyle w:val="NoSpacing"/>
        <w:numPr>
          <w:ilvl w:val="2"/>
          <w:numId w:val="5"/>
        </w:numPr>
        <w:tabs>
          <w:tab w:val="left" w:pos="567"/>
        </w:tabs>
        <w:spacing w:before="120"/>
      </w:pPr>
      <w:r>
        <w:t>The rate per mile which may be claimed for the use of private vehicles is as follows</w:t>
      </w:r>
      <w:r w:rsidR="003521A3">
        <w:t xml:space="preserve"> (these rates may be amended by the Board of Trustees at any time):</w:t>
      </w:r>
    </w:p>
    <w:p w:rsidR="00F90375" w:rsidP="00F90375" w:rsidRDefault="00F90375" w14:paraId="22937529" w14:textId="77777777">
      <w:pPr>
        <w:pStyle w:val="NoSpacing"/>
        <w:tabs>
          <w:tab w:val="left" w:pos="567"/>
        </w:tabs>
        <w:spacing w:before="120"/>
      </w:pPr>
    </w:p>
    <w:p w:rsidR="00F90375" w:rsidP="00F90375" w:rsidRDefault="00F90375" w14:paraId="0B6AA058" w14:textId="77777777">
      <w:pPr>
        <w:pStyle w:val="NoSpacing"/>
        <w:tabs>
          <w:tab w:val="left" w:pos="567"/>
        </w:tabs>
        <w:spacing w:before="120"/>
      </w:pPr>
    </w:p>
    <w:tbl>
      <w:tblPr>
        <w:tblStyle w:val="GridTable4-Accent2"/>
        <w:tblW w:w="0" w:type="auto"/>
        <w:tblLook w:val="04A0" w:firstRow="1" w:lastRow="0" w:firstColumn="1" w:lastColumn="0" w:noHBand="0" w:noVBand="1"/>
      </w:tblPr>
      <w:tblGrid>
        <w:gridCol w:w="2254"/>
        <w:gridCol w:w="2254"/>
        <w:gridCol w:w="2254"/>
        <w:gridCol w:w="2254"/>
      </w:tblGrid>
      <w:tr w:rsidR="00F90375" w:rsidTr="00F90375" w14:paraId="363C07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F90375" w:rsidP="00950E19" w:rsidRDefault="00F90375" w14:paraId="2085C030" w14:textId="77777777">
            <w:pPr>
              <w:pStyle w:val="NoSpacing"/>
              <w:spacing w:before="120"/>
            </w:pPr>
          </w:p>
        </w:tc>
        <w:tc>
          <w:tcPr>
            <w:tcW w:w="2254" w:type="dxa"/>
          </w:tcPr>
          <w:p w:rsidR="00F90375" w:rsidP="00950E19" w:rsidRDefault="00F90375" w14:paraId="462AC3B5" w14:textId="5D4E4289">
            <w:pPr>
              <w:pStyle w:val="NoSpacing"/>
              <w:spacing w:before="120"/>
              <w:cnfStyle w:val="100000000000" w:firstRow="1" w:lastRow="0" w:firstColumn="0" w:lastColumn="0" w:oddVBand="0" w:evenVBand="0" w:oddHBand="0" w:evenHBand="0" w:firstRowFirstColumn="0" w:firstRowLastColumn="0" w:lastRowFirstColumn="0" w:lastRowLastColumn="0"/>
            </w:pPr>
            <w:r>
              <w:t>First 10,000 miles in the tax year</w:t>
            </w:r>
          </w:p>
        </w:tc>
        <w:tc>
          <w:tcPr>
            <w:tcW w:w="2254" w:type="dxa"/>
          </w:tcPr>
          <w:p w:rsidR="00F90375" w:rsidP="00950E19" w:rsidRDefault="00F90375" w14:paraId="71A2E186" w14:textId="2769E579">
            <w:pPr>
              <w:pStyle w:val="NoSpacing"/>
              <w:spacing w:before="120"/>
              <w:cnfStyle w:val="100000000000" w:firstRow="1" w:lastRow="0" w:firstColumn="0" w:lastColumn="0" w:oddVBand="0" w:evenVBand="0" w:oddHBand="0" w:evenHBand="0" w:firstRowFirstColumn="0" w:firstRowLastColumn="0" w:lastRowFirstColumn="0" w:lastRowLastColumn="0"/>
            </w:pPr>
            <w:r>
              <w:t>Each mile over 10,000 miles in the tax year</w:t>
            </w:r>
          </w:p>
        </w:tc>
        <w:tc>
          <w:tcPr>
            <w:tcW w:w="2254" w:type="dxa"/>
          </w:tcPr>
          <w:p w:rsidR="00F90375" w:rsidP="00950E19" w:rsidRDefault="00F90375" w14:paraId="10B2CBAB" w14:textId="6E1ED764">
            <w:pPr>
              <w:pStyle w:val="NoSpacing"/>
              <w:spacing w:before="120"/>
              <w:cnfStyle w:val="100000000000" w:firstRow="1" w:lastRow="0" w:firstColumn="0" w:lastColumn="0" w:oddVBand="0" w:evenVBand="0" w:oddHBand="0" w:evenHBand="0" w:firstRowFirstColumn="0" w:firstRowLastColumn="0" w:lastRowFirstColumn="0" w:lastRowLastColumn="0"/>
            </w:pPr>
            <w:r>
              <w:t>Additional allowance per mile for each passenger</w:t>
            </w:r>
          </w:p>
        </w:tc>
      </w:tr>
      <w:tr w:rsidR="00F90375" w:rsidTr="00F90375" w14:paraId="5280DA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Pr="00F90375" w:rsidR="00F90375" w:rsidP="00950E19" w:rsidRDefault="00F90375" w14:paraId="37F8DC65" w14:textId="486A1798">
            <w:pPr>
              <w:pStyle w:val="NoSpacing"/>
              <w:spacing w:before="120"/>
              <w:rPr>
                <w:b w:val="0"/>
                <w:bCs w:val="0"/>
              </w:rPr>
            </w:pPr>
            <w:r w:rsidRPr="00F90375">
              <w:rPr>
                <w:b w:val="0"/>
                <w:bCs w:val="0"/>
              </w:rPr>
              <w:t>Cars and vans</w:t>
            </w:r>
          </w:p>
        </w:tc>
        <w:tc>
          <w:tcPr>
            <w:tcW w:w="2254" w:type="dxa"/>
          </w:tcPr>
          <w:p w:rsidR="00F90375" w:rsidP="00950E19" w:rsidRDefault="002A02AA" w14:paraId="612BE42F" w14:textId="4EA6C3AC">
            <w:pPr>
              <w:pStyle w:val="NoSpacing"/>
              <w:spacing w:before="120"/>
              <w:cnfStyle w:val="000000100000" w:firstRow="0" w:lastRow="0" w:firstColumn="0" w:lastColumn="0" w:oddVBand="0" w:evenVBand="0" w:oddHBand="1" w:evenHBand="0" w:firstRowFirstColumn="0" w:firstRowLastColumn="0" w:lastRowFirstColumn="0" w:lastRowLastColumn="0"/>
            </w:pPr>
            <w:r>
              <w:t>55p</w:t>
            </w:r>
          </w:p>
        </w:tc>
        <w:tc>
          <w:tcPr>
            <w:tcW w:w="2254" w:type="dxa"/>
          </w:tcPr>
          <w:p w:rsidR="00F90375" w:rsidP="00950E19" w:rsidRDefault="00F90375" w14:paraId="6BDDC294" w14:textId="68FE1F37">
            <w:pPr>
              <w:pStyle w:val="NoSpacing"/>
              <w:spacing w:before="120"/>
              <w:cnfStyle w:val="000000100000" w:firstRow="0" w:lastRow="0" w:firstColumn="0" w:lastColumn="0" w:oddVBand="0" w:evenVBand="0" w:oddHBand="1" w:evenHBand="0" w:firstRowFirstColumn="0" w:firstRowLastColumn="0" w:lastRowFirstColumn="0" w:lastRowLastColumn="0"/>
            </w:pPr>
            <w:r>
              <w:t>25p</w:t>
            </w:r>
          </w:p>
        </w:tc>
        <w:tc>
          <w:tcPr>
            <w:tcW w:w="2254" w:type="dxa"/>
          </w:tcPr>
          <w:p w:rsidR="00F90375" w:rsidP="00950E19" w:rsidRDefault="00F90375" w14:paraId="357E89FF" w14:textId="426C47A8">
            <w:pPr>
              <w:pStyle w:val="NoSpacing"/>
              <w:spacing w:before="120"/>
              <w:cnfStyle w:val="000000100000" w:firstRow="0" w:lastRow="0" w:firstColumn="0" w:lastColumn="0" w:oddVBand="0" w:evenVBand="0" w:oddHBand="1" w:evenHBand="0" w:firstRowFirstColumn="0" w:firstRowLastColumn="0" w:lastRowFirstColumn="0" w:lastRowLastColumn="0"/>
            </w:pPr>
            <w:r>
              <w:t>5p</w:t>
            </w:r>
          </w:p>
        </w:tc>
      </w:tr>
      <w:tr w:rsidR="00F90375" w:rsidTr="00F90375" w14:paraId="297CF497" w14:textId="77777777">
        <w:tc>
          <w:tcPr>
            <w:cnfStyle w:val="001000000000" w:firstRow="0" w:lastRow="0" w:firstColumn="1" w:lastColumn="0" w:oddVBand="0" w:evenVBand="0" w:oddHBand="0" w:evenHBand="0" w:firstRowFirstColumn="0" w:firstRowLastColumn="0" w:lastRowFirstColumn="0" w:lastRowLastColumn="0"/>
            <w:tcW w:w="2254" w:type="dxa"/>
          </w:tcPr>
          <w:p w:rsidRPr="00F90375" w:rsidR="00F90375" w:rsidP="00950E19" w:rsidRDefault="00F90375" w14:paraId="344DF233" w14:textId="74DEA433">
            <w:pPr>
              <w:pStyle w:val="NoSpacing"/>
              <w:spacing w:before="120"/>
              <w:rPr>
                <w:b w:val="0"/>
                <w:bCs w:val="0"/>
              </w:rPr>
            </w:pPr>
            <w:r w:rsidRPr="00F90375">
              <w:rPr>
                <w:b w:val="0"/>
                <w:bCs w:val="0"/>
              </w:rPr>
              <w:t>Motorcycles</w:t>
            </w:r>
          </w:p>
        </w:tc>
        <w:tc>
          <w:tcPr>
            <w:tcW w:w="2254" w:type="dxa"/>
          </w:tcPr>
          <w:p w:rsidR="00F90375" w:rsidP="00950E19" w:rsidRDefault="00F90375" w14:paraId="2D515C3B" w14:textId="2F5370F8">
            <w:pPr>
              <w:pStyle w:val="NoSpacing"/>
              <w:spacing w:before="120"/>
              <w:cnfStyle w:val="000000000000" w:firstRow="0" w:lastRow="0" w:firstColumn="0" w:lastColumn="0" w:oddVBand="0" w:evenVBand="0" w:oddHBand="0" w:evenHBand="0" w:firstRowFirstColumn="0" w:firstRowLastColumn="0" w:lastRowFirstColumn="0" w:lastRowLastColumn="0"/>
            </w:pPr>
            <w:r>
              <w:t>24p</w:t>
            </w:r>
          </w:p>
        </w:tc>
        <w:tc>
          <w:tcPr>
            <w:tcW w:w="2254" w:type="dxa"/>
          </w:tcPr>
          <w:p w:rsidR="00F90375" w:rsidP="00950E19" w:rsidRDefault="00F90375" w14:paraId="254C04C6" w14:textId="2A01BE78">
            <w:pPr>
              <w:pStyle w:val="NoSpacing"/>
              <w:spacing w:before="120"/>
              <w:cnfStyle w:val="000000000000" w:firstRow="0" w:lastRow="0" w:firstColumn="0" w:lastColumn="0" w:oddVBand="0" w:evenVBand="0" w:oddHBand="0" w:evenHBand="0" w:firstRowFirstColumn="0" w:firstRowLastColumn="0" w:lastRowFirstColumn="0" w:lastRowLastColumn="0"/>
            </w:pPr>
            <w:r>
              <w:t>24p</w:t>
            </w:r>
          </w:p>
        </w:tc>
        <w:tc>
          <w:tcPr>
            <w:tcW w:w="2254" w:type="dxa"/>
          </w:tcPr>
          <w:p w:rsidR="00F90375" w:rsidP="00950E19" w:rsidRDefault="00F90375" w14:paraId="705FE263" w14:textId="77777777">
            <w:pPr>
              <w:pStyle w:val="NoSpacing"/>
              <w:spacing w:before="120"/>
              <w:cnfStyle w:val="000000000000" w:firstRow="0" w:lastRow="0" w:firstColumn="0" w:lastColumn="0" w:oddVBand="0" w:evenVBand="0" w:oddHBand="0" w:evenHBand="0" w:firstRowFirstColumn="0" w:firstRowLastColumn="0" w:lastRowFirstColumn="0" w:lastRowLastColumn="0"/>
            </w:pPr>
          </w:p>
        </w:tc>
      </w:tr>
      <w:tr w:rsidR="00F90375" w:rsidTr="00F90375" w14:paraId="6B72FB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Pr="00F90375" w:rsidR="00F90375" w:rsidP="00950E19" w:rsidRDefault="00F90375" w14:paraId="39C00BD0" w14:textId="3E46E9A2">
            <w:pPr>
              <w:pStyle w:val="NoSpacing"/>
              <w:spacing w:before="120"/>
              <w:rPr>
                <w:b w:val="0"/>
                <w:bCs w:val="0"/>
              </w:rPr>
            </w:pPr>
            <w:r w:rsidRPr="00F90375">
              <w:rPr>
                <w:b w:val="0"/>
                <w:bCs w:val="0"/>
              </w:rPr>
              <w:t>Bicycle</w:t>
            </w:r>
          </w:p>
        </w:tc>
        <w:tc>
          <w:tcPr>
            <w:tcW w:w="2254" w:type="dxa"/>
          </w:tcPr>
          <w:p w:rsidR="00F90375" w:rsidP="00950E19" w:rsidRDefault="00F90375" w14:paraId="179204EE" w14:textId="18885CBC">
            <w:pPr>
              <w:pStyle w:val="NoSpacing"/>
              <w:spacing w:before="120"/>
              <w:cnfStyle w:val="000000100000" w:firstRow="0" w:lastRow="0" w:firstColumn="0" w:lastColumn="0" w:oddVBand="0" w:evenVBand="0" w:oddHBand="1" w:evenHBand="0" w:firstRowFirstColumn="0" w:firstRowLastColumn="0" w:lastRowFirstColumn="0" w:lastRowLastColumn="0"/>
            </w:pPr>
            <w:r>
              <w:t>20p</w:t>
            </w:r>
          </w:p>
        </w:tc>
        <w:tc>
          <w:tcPr>
            <w:tcW w:w="2254" w:type="dxa"/>
          </w:tcPr>
          <w:p w:rsidR="00F90375" w:rsidP="00950E19" w:rsidRDefault="00F90375" w14:paraId="57D3D42F" w14:textId="7B3A19E2">
            <w:pPr>
              <w:pStyle w:val="NoSpacing"/>
              <w:spacing w:before="120"/>
              <w:cnfStyle w:val="000000100000" w:firstRow="0" w:lastRow="0" w:firstColumn="0" w:lastColumn="0" w:oddVBand="0" w:evenVBand="0" w:oddHBand="1" w:evenHBand="0" w:firstRowFirstColumn="0" w:firstRowLastColumn="0" w:lastRowFirstColumn="0" w:lastRowLastColumn="0"/>
            </w:pPr>
            <w:r>
              <w:t>20p</w:t>
            </w:r>
          </w:p>
        </w:tc>
        <w:tc>
          <w:tcPr>
            <w:tcW w:w="2254" w:type="dxa"/>
          </w:tcPr>
          <w:p w:rsidR="00F90375" w:rsidP="00950E19" w:rsidRDefault="00F90375" w14:paraId="747FF1FA" w14:textId="77777777">
            <w:pPr>
              <w:pStyle w:val="NoSpacing"/>
              <w:spacing w:before="120"/>
              <w:cnfStyle w:val="000000100000" w:firstRow="0" w:lastRow="0" w:firstColumn="0" w:lastColumn="0" w:oddVBand="0" w:evenVBand="0" w:oddHBand="1" w:evenHBand="0" w:firstRowFirstColumn="0" w:firstRowLastColumn="0" w:lastRowFirstColumn="0" w:lastRowLastColumn="0"/>
            </w:pPr>
          </w:p>
        </w:tc>
      </w:tr>
    </w:tbl>
    <w:p w:rsidR="00F90375" w:rsidP="00950E19" w:rsidRDefault="00F90375" w14:paraId="7E09FAF0" w14:textId="77777777">
      <w:pPr>
        <w:pStyle w:val="NoSpacing"/>
        <w:spacing w:before="120"/>
      </w:pPr>
    </w:p>
    <w:p w:rsidR="00963DDF" w:rsidP="00950E19" w:rsidRDefault="00963DDF" w14:paraId="141197C9" w14:textId="77777777">
      <w:pPr>
        <w:pStyle w:val="NoSpacing"/>
        <w:spacing w:before="120"/>
      </w:pPr>
    </w:p>
    <w:p w:rsidR="00F90375" w:rsidP="00E418E5" w:rsidRDefault="00E418E5" w14:paraId="1B7DC17D" w14:textId="0010AC4F">
      <w:pPr>
        <w:pStyle w:val="NoSpacing"/>
        <w:numPr>
          <w:ilvl w:val="2"/>
          <w:numId w:val="5"/>
        </w:numPr>
        <w:spacing w:before="120"/>
      </w:pPr>
      <w:r>
        <w:t>The cost of parking whilst volunteering with the Association will be reimbursed with receipts provided where possible.</w:t>
      </w:r>
    </w:p>
    <w:p w:rsidR="00804DB5" w:rsidP="00E418E5" w:rsidRDefault="00E418E5" w14:paraId="27680E16" w14:textId="77777777">
      <w:pPr>
        <w:pStyle w:val="NoSpacing"/>
        <w:numPr>
          <w:ilvl w:val="2"/>
          <w:numId w:val="5"/>
        </w:numPr>
        <w:spacing w:before="120"/>
      </w:pPr>
      <w:r>
        <w:t xml:space="preserve">Where practical the Association may reimburse toll charges incurred whilst travelling for the Association. Volunteers are asked to </w:t>
      </w:r>
      <w:r w:rsidR="00B973B1">
        <w:t>avoid</w:t>
      </w:r>
      <w:r>
        <w:t xml:space="preserve"> </w:t>
      </w:r>
      <w:r w:rsidR="00B973B1">
        <w:t>toll charges</w:t>
      </w:r>
      <w:r>
        <w:t xml:space="preserve"> </w:t>
      </w:r>
      <w:r w:rsidR="00804DB5">
        <w:t>w</w:t>
      </w:r>
      <w:r>
        <w:t xml:space="preserve">here </w:t>
      </w:r>
      <w:r>
        <w:lastRenderedPageBreak/>
        <w:t>it is practical to do so. Please ensure a receipt is presented as proof of the charge.</w:t>
      </w:r>
      <w:r w:rsidR="009A30A9">
        <w:t xml:space="preserve"> </w:t>
      </w:r>
    </w:p>
    <w:p w:rsidR="00E418E5" w:rsidP="00E418E5" w:rsidRDefault="00EB429D" w14:paraId="48084375" w14:textId="0308C1BC">
      <w:pPr>
        <w:pStyle w:val="NoSpacing"/>
        <w:numPr>
          <w:ilvl w:val="2"/>
          <w:numId w:val="5"/>
        </w:numPr>
        <w:spacing w:before="120"/>
      </w:pPr>
      <w:r>
        <w:t>I</w:t>
      </w:r>
      <w:r w:rsidR="00A14875">
        <w:t xml:space="preserve">f volunteers </w:t>
      </w:r>
      <w:r w:rsidR="000F6F15">
        <w:t>are using their own vehicles , it should be insured for volunteer use, roadworthy</w:t>
      </w:r>
      <w:r w:rsidR="007B0251">
        <w:t>,</w:t>
      </w:r>
      <w:r w:rsidR="000F6F15">
        <w:t xml:space="preserve"> and the volunteer </w:t>
      </w:r>
      <w:r w:rsidR="007B0251">
        <w:t>should hold a valid driving licence</w:t>
      </w:r>
    </w:p>
    <w:p w:rsidRPr="007E5B04" w:rsidR="00E418E5" w:rsidP="00E418E5" w:rsidRDefault="00E418E5" w14:paraId="30D8CE4F" w14:textId="425F4D4A">
      <w:pPr>
        <w:pStyle w:val="NoSpacing"/>
        <w:numPr>
          <w:ilvl w:val="1"/>
          <w:numId w:val="5"/>
        </w:numPr>
        <w:spacing w:before="120"/>
        <w:rPr>
          <w:b/>
          <w:bCs/>
          <w:color w:val="D03B20"/>
          <w:sz w:val="28"/>
          <w:szCs w:val="28"/>
        </w:rPr>
      </w:pPr>
      <w:r w:rsidRPr="007E5B04">
        <w:rPr>
          <w:b/>
          <w:bCs/>
          <w:color w:val="D03B20"/>
          <w:sz w:val="28"/>
          <w:szCs w:val="28"/>
        </w:rPr>
        <w:t>Accommodation and subsistence</w:t>
      </w:r>
    </w:p>
    <w:p w:rsidRPr="00205F2C" w:rsidR="00E418E5" w:rsidP="00E418E5" w:rsidRDefault="007E5B04" w14:paraId="3600FE92" w14:textId="6497561E">
      <w:pPr>
        <w:pStyle w:val="NoSpacing"/>
        <w:numPr>
          <w:ilvl w:val="1"/>
          <w:numId w:val="5"/>
        </w:numPr>
        <w:spacing w:before="120"/>
        <w:rPr>
          <w:b/>
          <w:bCs/>
        </w:rPr>
      </w:pPr>
      <w:r w:rsidRPr="00205F2C">
        <w:rPr>
          <w:b/>
          <w:bCs/>
        </w:rPr>
        <w:t>Accommodation</w:t>
      </w:r>
    </w:p>
    <w:p w:rsidR="007E5B04" w:rsidP="001F0714" w:rsidRDefault="007E5B04" w14:paraId="6793ABC1" w14:textId="355ED2EB">
      <w:pPr>
        <w:pStyle w:val="NoSpacing"/>
        <w:numPr>
          <w:ilvl w:val="2"/>
          <w:numId w:val="5"/>
        </w:numPr>
        <w:spacing w:before="120"/>
      </w:pPr>
      <w:r>
        <w:t xml:space="preserve">Agreement should be obtained prior to booking </w:t>
      </w:r>
      <w:r w:rsidR="004D2433">
        <w:t>from the volunteer’s name</w:t>
      </w:r>
      <w:r w:rsidR="000E77D3">
        <w:t>d</w:t>
      </w:r>
      <w:r w:rsidR="004D2433">
        <w:t xml:space="preserve"> staff contact, the relevant branch treasurer and budget holder (where these differ</w:t>
      </w:r>
      <w:r w:rsidR="001F0714">
        <w:t>, such as External Affairs/Fundraising teams for nationals roles/events).</w:t>
      </w:r>
    </w:p>
    <w:p w:rsidR="001F0714" w:rsidP="001F0714" w:rsidRDefault="001F0714" w14:paraId="573DF797" w14:textId="0BD1C259">
      <w:pPr>
        <w:pStyle w:val="NoSpacing"/>
        <w:numPr>
          <w:ilvl w:val="2"/>
          <w:numId w:val="5"/>
        </w:numPr>
        <w:spacing w:before="120"/>
      </w:pPr>
      <w:r>
        <w:t xml:space="preserve">Overnight en-suite accommodation in a hotel (including breakfast): up to a maximum of £180 per night (up to £240 in London) will be reimbursed. Accommodation costs over and above this amount </w:t>
      </w:r>
      <w:r w:rsidR="009A7677">
        <w:t xml:space="preserve">will be permitted if </w:t>
      </w:r>
      <w:r w:rsidR="0001659F">
        <w:t>there</w:t>
      </w:r>
      <w:r w:rsidR="009A7677">
        <w:t xml:space="preserve"> are reasonable additional costs incurred in meeting the accessibility needs of an individual.</w:t>
      </w:r>
    </w:p>
    <w:p w:rsidR="009A7677" w:rsidP="001F0714" w:rsidRDefault="009A7677" w14:paraId="2314ECB3" w14:textId="5C7B4757">
      <w:pPr>
        <w:pStyle w:val="NoSpacing"/>
        <w:numPr>
          <w:ilvl w:val="2"/>
          <w:numId w:val="5"/>
        </w:numPr>
        <w:spacing w:before="120"/>
      </w:pPr>
      <w:r>
        <w:t xml:space="preserve">Where practical and safe to do so, travel should be </w:t>
      </w:r>
      <w:r w:rsidR="00B06269">
        <w:t>planned to allow same day return. Overnight stays should be used only when necessary and agreed by the person approving the expenses.</w:t>
      </w:r>
    </w:p>
    <w:p w:rsidR="00B06269" w:rsidP="001F0714" w:rsidRDefault="00B06269" w14:paraId="676F7A6D" w14:textId="08C41BC0">
      <w:pPr>
        <w:pStyle w:val="NoSpacing"/>
        <w:numPr>
          <w:ilvl w:val="2"/>
          <w:numId w:val="5"/>
        </w:numPr>
        <w:spacing w:before="120"/>
      </w:pPr>
      <w:r>
        <w:t>In addition, there may be circumstances when staying at an Association organised event, where the cost is likely to exceed the stated maximum amount. Please agree this is advance with the person approving the expenses.</w:t>
      </w:r>
    </w:p>
    <w:p w:rsidR="00B06269" w:rsidP="001F0714" w:rsidRDefault="00B06269" w14:paraId="71497C20" w14:textId="5383785C">
      <w:pPr>
        <w:pStyle w:val="NoSpacing"/>
        <w:numPr>
          <w:ilvl w:val="2"/>
          <w:numId w:val="5"/>
        </w:numPr>
        <w:spacing w:before="120"/>
      </w:pPr>
      <w:r>
        <w:t xml:space="preserve">In certain </w:t>
      </w:r>
      <w:r w:rsidR="00D43246">
        <w:t xml:space="preserve">situations, volunteers may feel it is preferable and cost effective to receive overnight accommodation from a family member </w:t>
      </w:r>
      <w:r w:rsidR="00FD66A2">
        <w:t>or</w:t>
      </w:r>
      <w:r w:rsidR="00D43246">
        <w:t xml:space="preserve"> friend. In these situations, and with prior agreement from the volunteer’s staff contact or relevant branch or group, a gift </w:t>
      </w:r>
      <w:r w:rsidR="0093599C">
        <w:t>is</w:t>
      </w:r>
      <w:r w:rsidR="00D43246">
        <w:t xml:space="preserve"> permissible up to a maximum value of £25 total.</w:t>
      </w:r>
    </w:p>
    <w:p w:rsidRPr="00205F2C" w:rsidR="00D43246" w:rsidP="004E600D" w:rsidRDefault="004E600D" w14:paraId="3DECCA56" w14:textId="7D560B18">
      <w:pPr>
        <w:pStyle w:val="NoSpacing"/>
        <w:numPr>
          <w:ilvl w:val="1"/>
          <w:numId w:val="5"/>
        </w:numPr>
        <w:spacing w:before="120"/>
        <w:rPr>
          <w:b/>
          <w:bCs/>
        </w:rPr>
      </w:pPr>
      <w:r w:rsidRPr="00205F2C">
        <w:rPr>
          <w:b/>
          <w:bCs/>
        </w:rPr>
        <w:t>Subsistence</w:t>
      </w:r>
    </w:p>
    <w:p w:rsidR="004E600D" w:rsidP="00BA2645" w:rsidRDefault="004E600D" w14:paraId="07DFE83B" w14:textId="7D84DD07">
      <w:pPr>
        <w:pStyle w:val="NoSpacing"/>
        <w:numPr>
          <w:ilvl w:val="2"/>
          <w:numId w:val="5"/>
        </w:numPr>
        <w:spacing w:before="120"/>
      </w:pPr>
      <w:r>
        <w:t>When volunteering for a full day (over hours and at scheduled mealtimes) and refreshments and lunch are not provided</w:t>
      </w:r>
      <w:r w:rsidR="00BA2645">
        <w:t>, expenses may be claimed for meals.</w:t>
      </w:r>
    </w:p>
    <w:p w:rsidR="00BA2645" w:rsidP="00BA2645" w:rsidRDefault="00BA2645" w14:paraId="312BEF37" w14:textId="207D1D06">
      <w:pPr>
        <w:pStyle w:val="NoSpacing"/>
        <w:numPr>
          <w:ilvl w:val="0"/>
          <w:numId w:val="10"/>
        </w:numPr>
        <w:spacing w:before="120"/>
      </w:pPr>
      <w:r>
        <w:t>Breakfast/lunch: up to a maximum of £20 in total per day</w:t>
      </w:r>
    </w:p>
    <w:p w:rsidR="00BA2645" w:rsidP="00BA2645" w:rsidRDefault="00BA2645" w14:paraId="78B909F5" w14:textId="3BF30CCF">
      <w:pPr>
        <w:pStyle w:val="NoSpacing"/>
        <w:numPr>
          <w:ilvl w:val="0"/>
          <w:numId w:val="10"/>
        </w:numPr>
        <w:spacing w:before="120"/>
      </w:pPr>
      <w:r>
        <w:t>Evening meal: up to</w:t>
      </w:r>
      <w:r w:rsidR="001A0EEB">
        <w:t xml:space="preserve">to </w:t>
      </w:r>
      <w:r>
        <w:t>t a maximum of £30 per person per day</w:t>
      </w:r>
    </w:p>
    <w:p w:rsidR="00C07122" w:rsidP="00C07122" w:rsidRDefault="00C07122" w14:paraId="37ED1EE3" w14:textId="0842ED4A">
      <w:pPr>
        <w:pStyle w:val="NoSpacing"/>
        <w:spacing w:before="120"/>
        <w:ind w:left="720"/>
      </w:pPr>
      <w:r>
        <w:t>Any amount in excess of the current rates will not be reimbursed.</w:t>
      </w:r>
    </w:p>
    <w:p w:rsidR="00205F2C" w:rsidP="00C07122" w:rsidRDefault="00205F2C" w14:paraId="191372A4" w14:textId="77777777">
      <w:pPr>
        <w:pStyle w:val="NoSpacing"/>
        <w:spacing w:before="120"/>
        <w:ind w:left="720"/>
      </w:pPr>
    </w:p>
    <w:p w:rsidRPr="00B76A39" w:rsidR="00205F2C" w:rsidP="00B76A39" w:rsidRDefault="00B76A39" w14:paraId="1A3050A6" w14:textId="363161C9">
      <w:pPr>
        <w:pStyle w:val="NoSpacing"/>
        <w:numPr>
          <w:ilvl w:val="1"/>
          <w:numId w:val="5"/>
        </w:numPr>
        <w:spacing w:before="120"/>
        <w:rPr>
          <w:b/>
          <w:bCs/>
        </w:rPr>
      </w:pPr>
      <w:r w:rsidRPr="00B76A39">
        <w:rPr>
          <w:b/>
          <w:bCs/>
        </w:rPr>
        <w:t>Other forms of travel</w:t>
      </w:r>
    </w:p>
    <w:p w:rsidR="00F431EB" w:rsidP="00F431EB" w:rsidRDefault="00B76A39" w14:paraId="2041DC79" w14:textId="64A917D8">
      <w:pPr>
        <w:pStyle w:val="NoSpacing"/>
        <w:numPr>
          <w:ilvl w:val="2"/>
          <w:numId w:val="5"/>
        </w:numPr>
        <w:spacing w:before="120"/>
      </w:pPr>
      <w:r>
        <w:t xml:space="preserve">For some volunteering activities travel on public transport </w:t>
      </w:r>
      <w:r w:rsidR="009B4E1A">
        <w:t xml:space="preserve">may be considered (if safe and cost effective) and booked as far in advance as possible/practical </w:t>
      </w:r>
      <w:r w:rsidR="005455B5">
        <w:t>to take advantage of the full range of discounts.</w:t>
      </w:r>
    </w:p>
    <w:p w:rsidR="00F431EB" w:rsidP="00F431EB" w:rsidRDefault="00F431EB" w14:paraId="5F28A022" w14:textId="4C9A22CF">
      <w:pPr>
        <w:pStyle w:val="NoSpacing"/>
        <w:numPr>
          <w:ilvl w:val="2"/>
          <w:numId w:val="5"/>
        </w:numPr>
        <w:spacing w:before="120"/>
      </w:pPr>
      <w:r>
        <w:t>If a volunteer is required to travel long distances or overseas whilst volunteering, please contact your named staff contact and branch treasurer/finance officer to obtain agreement prior to booking.</w:t>
      </w:r>
    </w:p>
    <w:p w:rsidR="00F431EB" w:rsidP="00F431EB" w:rsidRDefault="00E567C2" w14:paraId="7C1855A2" w14:textId="0A0615F0">
      <w:pPr>
        <w:pStyle w:val="NoSpacing"/>
        <w:numPr>
          <w:ilvl w:val="2"/>
          <w:numId w:val="5"/>
        </w:numPr>
        <w:spacing w:before="120"/>
      </w:pPr>
      <w:r>
        <w:lastRenderedPageBreak/>
        <w:t>Volunteers are asked to travel in standard/second class or by the most economical means. Any volunteer wishing to travel by business/first class may do so if they pay the balance between the most economical fare available and the actual expenditure or if the tr</w:t>
      </w:r>
      <w:r w:rsidR="008A5264">
        <w:t>avelling via this arrangement is the most economical.</w:t>
      </w:r>
    </w:p>
    <w:p w:rsidR="00864F92" w:rsidP="00F431EB" w:rsidRDefault="008A5264" w14:paraId="510A3DAB" w14:textId="4F04F789">
      <w:pPr>
        <w:pStyle w:val="NoSpacing"/>
        <w:numPr>
          <w:ilvl w:val="2"/>
          <w:numId w:val="5"/>
        </w:numPr>
        <w:spacing w:before="120"/>
        <w:rPr/>
      </w:pPr>
      <w:r w:rsidR="008A5264">
        <w:rPr/>
        <w:t xml:space="preserve">When travel is </w:t>
      </w:r>
      <w:r w:rsidR="008A5264">
        <w:rPr/>
        <w:t>require</w:t>
      </w:r>
      <w:r w:rsidR="76497D36">
        <w:rPr/>
        <w:t>d</w:t>
      </w:r>
      <w:r w:rsidR="008A5264">
        <w:rPr/>
        <w:t xml:space="preserve"> in major cities, volunteers are asked to utilise contactless reimbursement or oyster card facilities where possible, as </w:t>
      </w:r>
      <w:r w:rsidR="0093599C">
        <w:rPr/>
        <w:t>in most</w:t>
      </w:r>
      <w:r w:rsidR="008A5264">
        <w:rPr/>
        <w:t xml:space="preserve"> cities this will reduce the cost of travel to the Association. For travel in London </w:t>
      </w:r>
      <w:r w:rsidR="0078179F">
        <w:rPr/>
        <w:t xml:space="preserve">registering your bank card with Transport for London will allow you to obtain a journey history online. Where a receipt is not available, please detail the journey on the expenses </w:t>
      </w:r>
      <w:r w:rsidR="00864F92">
        <w:rPr/>
        <w:t>claim form.</w:t>
      </w:r>
    </w:p>
    <w:p w:rsidR="005640DB" w:rsidP="00F431EB" w:rsidRDefault="00864F92" w14:paraId="2B797D64" w14:textId="77777777">
      <w:pPr>
        <w:pStyle w:val="NoSpacing"/>
        <w:numPr>
          <w:ilvl w:val="2"/>
          <w:numId w:val="5"/>
        </w:numPr>
        <w:spacing w:before="120"/>
      </w:pPr>
      <w:r>
        <w:t xml:space="preserve">The Association is unable to reimburse the purchase of any form of season ticket or railcard (such as young person, senior or disability railcard). </w:t>
      </w:r>
      <w:r w:rsidR="005640DB">
        <w:t>Due to the nature of these cards, they can also be used for personal journeys so they are classed as a taxable benefit by HMRC.</w:t>
      </w:r>
    </w:p>
    <w:p w:rsidR="001204B8" w:rsidP="00F431EB" w:rsidRDefault="005640DB" w14:paraId="34551DB0" w14:textId="77777777">
      <w:pPr>
        <w:pStyle w:val="NoSpacing"/>
        <w:numPr>
          <w:ilvl w:val="2"/>
          <w:numId w:val="5"/>
        </w:numPr>
        <w:spacing w:before="120"/>
      </w:pPr>
      <w:r>
        <w:t>Taxis should only be used when considered essential, and where public transport is not practical, accessible, safe, or in case of emergency.</w:t>
      </w:r>
    </w:p>
    <w:p w:rsidR="008A5264" w:rsidP="001204B8" w:rsidRDefault="001204B8" w14:paraId="3D405FF4" w14:textId="5C4C088A">
      <w:pPr>
        <w:pStyle w:val="NoSpacing"/>
        <w:numPr>
          <w:ilvl w:val="1"/>
          <w:numId w:val="5"/>
        </w:numPr>
        <w:spacing w:before="120"/>
      </w:pPr>
      <w:r w:rsidRPr="001204B8">
        <w:rPr>
          <w:b/>
          <w:bCs/>
        </w:rPr>
        <w:t>Telephone and other costs</w:t>
      </w:r>
      <w:r w:rsidR="008A5264">
        <w:t xml:space="preserve"> </w:t>
      </w:r>
    </w:p>
    <w:p w:rsidR="001204B8" w:rsidP="002815D4" w:rsidRDefault="005F5F8E" w14:paraId="10BDCC1C" w14:textId="7F8ED43F">
      <w:pPr>
        <w:pStyle w:val="NoSpacing"/>
        <w:numPr>
          <w:ilvl w:val="2"/>
          <w:numId w:val="5"/>
        </w:numPr>
        <w:spacing w:before="120"/>
      </w:pPr>
      <w:r>
        <w:t xml:space="preserve">There may be times when volunteers </w:t>
      </w:r>
      <w:r w:rsidR="00561605">
        <w:t>incur</w:t>
      </w:r>
      <w:r>
        <w:t xml:space="preserve"> administration costs whilst undertaking their role;</w:t>
      </w:r>
      <w:r w:rsidR="000A2160">
        <w:t xml:space="preserve"> for example, when making phone calls, printing materials, or sending letters on behalf of the Association. The Association can reimburse the costs of phone calls, stationery and postage</w:t>
      </w:r>
      <w:r w:rsidR="002815D4">
        <w:t xml:space="preserve">, when supported by receipts or an itemised bill, or pre agreed arrangements </w:t>
      </w:r>
      <w:r w:rsidR="00A548CF">
        <w:t>for</w:t>
      </w:r>
      <w:r w:rsidR="002815D4">
        <w:t xml:space="preserve"> mobile phone usage/contract. If an itemised bill is not available, volunteers may claim up to a value of £15 per month.</w:t>
      </w:r>
    </w:p>
    <w:p w:rsidR="002815D4" w:rsidP="002815D4" w:rsidRDefault="00C030F3" w14:paraId="7CFCBFE6" w14:textId="2D0C0768">
      <w:pPr>
        <w:pStyle w:val="NoSpacing"/>
        <w:numPr>
          <w:ilvl w:val="2"/>
          <w:numId w:val="5"/>
        </w:numPr>
        <w:spacing w:before="120"/>
      </w:pPr>
      <w:r>
        <w:t>If a volunteering role is dependent upon the use of a mobile device or sim card this may (with agreement of named staff, contact or relevant branch or group) be provided of purchased.</w:t>
      </w:r>
    </w:p>
    <w:p w:rsidR="00C030F3" w:rsidP="002815D4" w:rsidRDefault="00C030F3" w14:paraId="21E0A1DB" w14:textId="01B0330F">
      <w:pPr>
        <w:pStyle w:val="NoSpacing"/>
        <w:numPr>
          <w:ilvl w:val="2"/>
          <w:numId w:val="5"/>
        </w:numPr>
        <w:spacing w:before="120"/>
      </w:pPr>
      <w:r>
        <w:t xml:space="preserve">Expenses may be incurred by volunteers for digital communication tools such as Zoom or tools which support the production of email newsletters. These costs may be reclaimed through branch or group funds with prior approval from the relevant approver </w:t>
      </w:r>
      <w:r w:rsidR="007021AC">
        <w:t xml:space="preserve">in advance </w:t>
      </w:r>
      <w:r w:rsidR="00F71B7B">
        <w:t>of taking out any subscription.</w:t>
      </w:r>
    </w:p>
    <w:p w:rsidRPr="00B30446" w:rsidR="00B30446" w:rsidP="005B0912" w:rsidRDefault="00B30446" w14:paraId="138B4563" w14:textId="77777777">
      <w:pPr>
        <w:pStyle w:val="NoSpacing"/>
        <w:numPr>
          <w:ilvl w:val="1"/>
          <w:numId w:val="5"/>
        </w:numPr>
        <w:spacing w:before="120"/>
        <w:rPr>
          <w:b/>
          <w:bCs/>
        </w:rPr>
      </w:pPr>
      <w:r w:rsidRPr="00B30446">
        <w:rPr>
          <w:b/>
          <w:bCs/>
        </w:rPr>
        <w:t>Digital devices for volunteers</w:t>
      </w:r>
    </w:p>
    <w:p w:rsidR="005B0912" w:rsidP="00BE00FA" w:rsidRDefault="00BE00FA" w14:paraId="18083A5B" w14:textId="453F16A6">
      <w:pPr>
        <w:pStyle w:val="NoSpacing"/>
        <w:numPr>
          <w:ilvl w:val="2"/>
          <w:numId w:val="5"/>
        </w:numPr>
        <w:spacing w:before="120"/>
      </w:pPr>
      <w:r w:rsidRPr="00BE00FA">
        <w:t>Generally, the MND Association expects that volunteers will use their own digital equipment and devices such as computers, smart phones or tablets to support their volunteering. The Associations makes provision for systems and applications for volunteers to be accessible online.</w:t>
      </w:r>
    </w:p>
    <w:p w:rsidR="00BE00FA" w:rsidP="008A4FE5" w:rsidRDefault="008A4FE5" w14:paraId="79B8E53C" w14:textId="307CD9DD">
      <w:pPr>
        <w:pStyle w:val="NoSpacing"/>
        <w:numPr>
          <w:ilvl w:val="2"/>
          <w:numId w:val="5"/>
        </w:numPr>
        <w:spacing w:before="120"/>
      </w:pPr>
      <w:r>
        <w:t>It is acknowledged that there may be exceptional circumstances where individuals do not own a suitable device and would not own or use such a device beyond volunteering with the Association. In these circumstances an exceptions process exists so that the local branch or group committee may purchase a device for a volunteer to use up to the value of £300.</w:t>
      </w:r>
    </w:p>
    <w:p w:rsidR="00F90375" w:rsidP="00950E19" w:rsidRDefault="00F90375" w14:paraId="0F605006" w14:textId="77777777">
      <w:pPr>
        <w:pStyle w:val="NoSpacing"/>
        <w:spacing w:before="120"/>
      </w:pPr>
    </w:p>
    <w:p w:rsidRPr="00E26D8B" w:rsidR="00E26D8B" w:rsidP="00950E19" w:rsidRDefault="004B3AF2" w14:paraId="4023D11D" w14:textId="40BEB05A">
      <w:pPr>
        <w:pStyle w:val="NoSpacing"/>
        <w:spacing w:before="120"/>
      </w:pPr>
      <w:r w:rsidRPr="004A721E">
        <w:lastRenderedPageBreak/>
        <w:br/>
      </w:r>
      <w:r w:rsidR="008536BB">
        <w:pict w14:anchorId="6F423536">
          <v:rect id="_x0000_i1028" style="width:0;height:1.5pt" o:hr="t" o:hrstd="t" o:hralign="center" fillcolor="#a0a0a0" stroked="f"/>
        </w:pict>
      </w:r>
    </w:p>
    <w:p w:rsidRPr="004E16F8" w:rsidR="00965869" w:rsidP="00E659FC" w:rsidRDefault="00E26D8B" w14:paraId="1FEE80B2" w14:textId="6E2F71A4">
      <w:pPr>
        <w:pStyle w:val="Heading1"/>
        <w:numPr>
          <w:ilvl w:val="0"/>
          <w:numId w:val="5"/>
        </w:numPr>
        <w:spacing w:before="0" w:after="160"/>
        <w:ind w:left="567" w:hanging="567"/>
        <w:rPr>
          <w:rFonts w:ascii="Georgia" w:hAnsi="Georgia" w:cs="Arial" w:eastAsiaTheme="minorHAnsi"/>
          <w:b/>
          <w:bCs/>
          <w:color w:val="D03B20"/>
          <w:sz w:val="36"/>
          <w:szCs w:val="36"/>
        </w:rPr>
      </w:pPr>
      <w:bookmarkStart w:name="_Toc225952117" w:id="4"/>
      <w:r w:rsidRPr="004E16F8">
        <w:rPr>
          <w:rFonts w:ascii="Georgia" w:hAnsi="Georgia" w:cs="Arial" w:eastAsiaTheme="minorHAnsi"/>
          <w:b/>
          <w:bCs/>
          <w:color w:val="D03B20"/>
          <w:sz w:val="36"/>
          <w:szCs w:val="36"/>
        </w:rPr>
        <w:t>Key Requirements</w:t>
      </w:r>
      <w:bookmarkEnd w:id="4"/>
      <w:r w:rsidR="0000623B">
        <w:rPr>
          <w:rFonts w:ascii="Georgia" w:hAnsi="Georgia" w:cs="Arial" w:eastAsiaTheme="minorHAnsi"/>
          <w:b/>
          <w:bCs/>
          <w:color w:val="D03B20"/>
          <w:sz w:val="36"/>
          <w:szCs w:val="36"/>
        </w:rPr>
        <w:t>-</w:t>
      </w:r>
    </w:p>
    <w:p w:rsidRPr="00581E5D" w:rsidR="00581E5D" w:rsidP="00581E5D" w:rsidRDefault="00581E5D" w14:paraId="53DC8C5D" w14:textId="285FDCF3">
      <w:pPr>
        <w:pStyle w:val="ListParagraph"/>
        <w:numPr>
          <w:ilvl w:val="1"/>
          <w:numId w:val="5"/>
        </w:numPr>
        <w:spacing w:after="0"/>
      </w:pPr>
      <w:r w:rsidRPr="00581E5D">
        <w:t xml:space="preserve">Expense approval guidelines. You must follow these steps:- </w:t>
      </w:r>
    </w:p>
    <w:p w:rsidRPr="00581E5D" w:rsidR="00581E5D" w:rsidP="00581E5D" w:rsidRDefault="00581E5D" w14:paraId="4F01AF84" w14:textId="77777777">
      <w:pPr>
        <w:pStyle w:val="ListParagraph"/>
        <w:numPr>
          <w:ilvl w:val="0"/>
          <w:numId w:val="9"/>
        </w:numPr>
        <w:spacing w:after="0"/>
      </w:pPr>
      <w:r w:rsidRPr="00581E5D">
        <w:t>Familiarise yourself with the expense policy before approving any claims.</w:t>
      </w:r>
    </w:p>
    <w:p w:rsidRPr="00581E5D" w:rsidR="00581E5D" w:rsidP="00581E5D" w:rsidRDefault="00581E5D" w14:paraId="0EB72BBB" w14:textId="77777777">
      <w:pPr>
        <w:pStyle w:val="ListParagraph"/>
        <w:numPr>
          <w:ilvl w:val="0"/>
          <w:numId w:val="9"/>
        </w:numPr>
        <w:spacing w:after="0"/>
      </w:pPr>
      <w:r w:rsidRPr="00581E5D">
        <w:t>Ensure all expenses comply with the policy (e.g. verify receipts).</w:t>
      </w:r>
    </w:p>
    <w:p w:rsidRPr="00581E5D" w:rsidR="00581E5D" w:rsidP="00581E5D" w:rsidRDefault="00581E5D" w14:paraId="24155112" w14:textId="70B873F9">
      <w:pPr>
        <w:pStyle w:val="ListParagraph"/>
        <w:numPr>
          <w:ilvl w:val="0"/>
          <w:numId w:val="9"/>
        </w:numPr>
        <w:spacing w:after="0"/>
      </w:pPr>
      <w:r w:rsidRPr="00581E5D">
        <w:t xml:space="preserve">Sense check </w:t>
      </w:r>
      <w:r w:rsidR="00376BE9">
        <w:t>t</w:t>
      </w:r>
      <w:r w:rsidRPr="00581E5D">
        <w:t>hat the expenses are reasonable and what you would expect based on the volunteer activity.</w:t>
      </w:r>
    </w:p>
    <w:p w:rsidRPr="00581E5D" w:rsidR="00581E5D" w:rsidP="00581E5D" w:rsidRDefault="00581E5D" w14:paraId="60D3D27D" w14:textId="77777777">
      <w:pPr>
        <w:pStyle w:val="ListParagraph"/>
        <w:numPr>
          <w:ilvl w:val="0"/>
          <w:numId w:val="9"/>
        </w:numPr>
        <w:spacing w:after="0"/>
      </w:pPr>
      <w:r w:rsidRPr="00581E5D">
        <w:t>Double-check that all calculations are accurate.</w:t>
      </w:r>
    </w:p>
    <w:p w:rsidRPr="00581E5D" w:rsidR="00581E5D" w:rsidP="00581E5D" w:rsidRDefault="00581E5D" w14:paraId="393EF308" w14:textId="77777777">
      <w:pPr>
        <w:pStyle w:val="ListParagraph"/>
        <w:numPr>
          <w:ilvl w:val="0"/>
          <w:numId w:val="9"/>
        </w:numPr>
        <w:spacing w:after="0"/>
      </w:pPr>
      <w:r w:rsidRPr="00581E5D">
        <w:t>Follow the required procedure for submitting the claim form.</w:t>
      </w:r>
    </w:p>
    <w:p w:rsidRPr="00646F98" w:rsidR="00646F98" w:rsidP="00646F98" w:rsidRDefault="00646F98" w14:paraId="797D836E" w14:textId="3EFE49C8">
      <w:pPr>
        <w:spacing w:line="300" w:lineRule="atLeast"/>
        <w:rPr>
          <w:rFonts w:ascii="Segoe UI" w:hAnsi="Segoe UI" w:eastAsia="Times New Roman" w:cs="Segoe UI"/>
          <w:kern w:val="0"/>
          <w:sz w:val="21"/>
          <w:szCs w:val="21"/>
          <w:lang w:eastAsia="en-GB"/>
          <w14:ligatures w14:val="none"/>
        </w:rPr>
      </w:pPr>
      <w:r w:rsidRPr="00646F98">
        <w:rPr>
          <w:rFonts w:ascii="Segoe UI" w:hAnsi="Segoe UI" w:eastAsia="Times New Roman" w:cs="Segoe UI"/>
          <w:kern w:val="0"/>
          <w:sz w:val="21"/>
          <w:szCs w:val="21"/>
          <w:lang w:eastAsia="en-GB"/>
          <w14:ligatures w14:val="none"/>
        </w:rPr>
        <w:t xml:space="preserve">. </w:t>
      </w:r>
    </w:p>
    <w:p w:rsidRPr="00E26D8B" w:rsidR="0096333A" w:rsidP="18404666" w:rsidRDefault="0096333A" w14:paraId="2A1DC7C8" w14:textId="08BE3340">
      <w:pPr>
        <w:spacing w:before="120" w:after="0" w:line="259" w:lineRule="auto"/>
        <w:ind w:left="630" w:hanging="630"/>
      </w:pPr>
    </w:p>
    <w:p w:rsidR="00EE6F0A" w:rsidP="00AF3045" w:rsidRDefault="008536BB" w14:paraId="3C8EF5D1" w14:textId="01B6F44A">
      <w:pPr>
        <w:spacing w:before="120" w:after="0"/>
      </w:pPr>
      <w:r>
        <w:pict w14:anchorId="5A0040FE">
          <v:rect id="_x0000_i1029" style="width:0;height:1.5pt" o:hr="t" o:hrstd="t" o:hralign="center" fillcolor="#a0a0a0" stroked="f"/>
        </w:pict>
      </w:r>
    </w:p>
    <w:p w:rsidRPr="009A6F0B" w:rsidR="00E26D8B" w:rsidP="18404666" w:rsidRDefault="02F80E8B" w14:paraId="3F53F94B" w14:textId="7C1D0512">
      <w:pPr>
        <w:pStyle w:val="Heading1"/>
        <w:numPr>
          <w:ilvl w:val="0"/>
          <w:numId w:val="1"/>
        </w:numPr>
        <w:spacing w:before="0" w:after="160"/>
        <w:ind w:left="630" w:hanging="630"/>
        <w:rPr>
          <w:rFonts w:ascii="Georgia" w:hAnsi="Georgia" w:cs="Arial" w:eastAsiaTheme="minorEastAsia"/>
          <w:b/>
          <w:bCs/>
          <w:color w:val="D03B20"/>
          <w:sz w:val="36"/>
          <w:szCs w:val="36"/>
        </w:rPr>
      </w:pPr>
      <w:bookmarkStart w:name="_Toc225952118" w:id="5"/>
      <w:r w:rsidRPr="18404666">
        <w:rPr>
          <w:rFonts w:ascii="Georgia" w:hAnsi="Georgia" w:cs="Arial" w:eastAsiaTheme="minorEastAsia"/>
          <w:b/>
          <w:bCs/>
          <w:color w:val="D03B20"/>
          <w:sz w:val="36"/>
          <w:szCs w:val="36"/>
        </w:rPr>
        <w:t>Review</w:t>
      </w:r>
      <w:bookmarkEnd w:id="5"/>
    </w:p>
    <w:p w:rsidRPr="00F1217D" w:rsidR="00E26D8B" w:rsidP="00E659FC" w:rsidRDefault="004F663F" w14:paraId="138F995A" w14:textId="401B1455">
      <w:pPr>
        <w:pStyle w:val="ListParagraph"/>
        <w:numPr>
          <w:ilvl w:val="1"/>
          <w:numId w:val="7"/>
        </w:numPr>
        <w:spacing w:before="120" w:after="0"/>
        <w:ind w:left="567" w:hanging="567"/>
        <w:contextualSpacing w:val="0"/>
        <w:rPr>
          <w:u w:val="single"/>
        </w:rPr>
      </w:pPr>
      <w:r>
        <w:t xml:space="preserve">The </w:t>
      </w:r>
      <w:r w:rsidR="001B381E">
        <w:t xml:space="preserve">Volunteer expenses </w:t>
      </w:r>
      <w:r>
        <w:t xml:space="preserve">Policy will be reviewed </w:t>
      </w:r>
      <w:r w:rsidR="001B381E">
        <w:t>every three years</w:t>
      </w:r>
      <w:r w:rsidR="00810E04">
        <w:t xml:space="preserve"> </w:t>
      </w:r>
      <w:r>
        <w:t xml:space="preserve">by the </w:t>
      </w:r>
      <w:r w:rsidR="001B381E">
        <w:t>PCI</w:t>
      </w:r>
      <w:r>
        <w:t xml:space="preserve"> Committee, with any changes recommended to Board. </w:t>
      </w:r>
    </w:p>
    <w:p w:rsidRPr="00E26D8B" w:rsidR="00E26D8B" w:rsidP="00E26D8B" w:rsidRDefault="008536BB" w14:paraId="06FAC2C7" w14:textId="77777777">
      <w:r>
        <w:pict w14:anchorId="28076900">
          <v:rect id="_x0000_i1030" style="width:0;height:1.5pt" o:hr="t" o:hrstd="t" o:hralign="center" fillcolor="#a0a0a0" stroked="f"/>
        </w:pict>
      </w:r>
    </w:p>
    <w:p w:rsidRPr="00E26D8B" w:rsidR="00E26D8B" w:rsidP="00E26D8B" w:rsidRDefault="00E26D8B" w14:paraId="5D0EFECB" w14:textId="2F15F70C">
      <w:r w:rsidRPr="00E26D8B">
        <w:rPr>
          <w:b/>
          <w:bCs/>
        </w:rPr>
        <w:t>Document Version:</w:t>
      </w:r>
      <w:r w:rsidRPr="00E26D8B">
        <w:t xml:space="preserve"> </w:t>
      </w:r>
      <w:r w:rsidR="00581E5D">
        <w:t>3.3</w:t>
      </w:r>
      <w:r w:rsidRPr="00E26D8B">
        <w:br/>
      </w:r>
      <w:r w:rsidRPr="00E26D8B">
        <w:rPr>
          <w:b/>
          <w:bCs/>
        </w:rPr>
        <w:t>Last Updated:</w:t>
      </w:r>
      <w:r w:rsidRPr="00E26D8B">
        <w:t xml:space="preserve"> </w:t>
      </w:r>
      <w:r w:rsidR="00581E5D">
        <w:t>Jun 26</w:t>
      </w:r>
    </w:p>
    <w:p w:rsidRPr="00E26D8B" w:rsidR="00E26D8B" w:rsidP="00E26D8B" w:rsidRDefault="00E26D8B" w14:paraId="685BA559" w14:textId="77777777"/>
    <w:p w:rsidRPr="00E26D8B" w:rsidR="00E26D8B" w:rsidP="00E26D8B" w:rsidRDefault="00E26D8B" w14:paraId="17AFAC1A" w14:textId="77777777"/>
    <w:p w:rsidRPr="00E26D8B" w:rsidR="00E26D8B" w:rsidP="00E26D8B" w:rsidRDefault="00E26D8B" w14:paraId="17D2650F" w14:textId="77777777"/>
    <w:sectPr w:rsidRPr="00E26D8B" w:rsidR="00E26D8B" w:rsidSect="000F702C">
      <w:headerReference w:type="default" r:id="rId11"/>
      <w:footerReference w:type="default" r:id="rId12"/>
      <w:pgSz w:w="11906" w:h="16838" w:orient="portrait"/>
      <w:pgMar w:top="156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6BB" w:rsidP="00661CCC" w:rsidRDefault="008536BB" w14:paraId="17F0A1AF" w14:textId="77777777">
      <w:pPr>
        <w:spacing w:after="0"/>
      </w:pPr>
      <w:r>
        <w:separator/>
      </w:r>
    </w:p>
  </w:endnote>
  <w:endnote w:type="continuationSeparator" w:id="0">
    <w:p w:rsidR="008536BB" w:rsidP="00661CCC" w:rsidRDefault="008536BB" w14:paraId="518B2220"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03323" w:rsidR="001917A1" w:rsidP="0044733E" w:rsidRDefault="00603323" w14:paraId="2823AEA5" w14:textId="55DE9AC7">
    <w:pPr>
      <w:pStyle w:val="Footer"/>
      <w:jc w:val="right"/>
    </w:pPr>
    <w:r w:rsidRPr="00603323">
      <w:t>Volunteer expenses</w:t>
    </w:r>
  </w:p>
  <w:p w:rsidR="00CA5819" w:rsidP="0044733E" w:rsidRDefault="00603323" w14:paraId="73EB36BC" w14:textId="51F9FF00">
    <w:pPr>
      <w:pStyle w:val="Footer"/>
      <w:jc w:val="right"/>
    </w:pPr>
    <w: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6BB" w:rsidP="00661CCC" w:rsidRDefault="008536BB" w14:paraId="6E38D4BE" w14:textId="77777777">
      <w:pPr>
        <w:spacing w:after="0"/>
      </w:pPr>
      <w:r>
        <w:separator/>
      </w:r>
    </w:p>
  </w:footnote>
  <w:footnote w:type="continuationSeparator" w:id="0">
    <w:p w:rsidR="008536BB" w:rsidP="00661CCC" w:rsidRDefault="008536BB" w14:paraId="4A7BA032"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1CCC" w:rsidP="00F37495" w:rsidRDefault="00F37495" w14:paraId="74ADD248" w14:textId="3BF3C6B8">
    <w:pPr>
      <w:pStyle w:val="Header"/>
      <w:tabs>
        <w:tab w:val="clear" w:pos="4513"/>
        <w:tab w:val="clear" w:pos="9026"/>
        <w:tab w:val="left" w:pos="5610"/>
      </w:tabs>
    </w:pPr>
    <w:r>
      <w:rPr>
        <w:noProof/>
      </w:rPr>
      <w:drawing>
        <wp:anchor distT="0" distB="0" distL="114300" distR="114300" simplePos="0" relativeHeight="251658240" behindDoc="0" locked="0" layoutInCell="1" allowOverlap="1" wp14:anchorId="6C9D1AEE" wp14:editId="428A228A">
          <wp:simplePos x="0" y="0"/>
          <wp:positionH relativeFrom="margin">
            <wp:posOffset>-57150</wp:posOffset>
          </wp:positionH>
          <wp:positionV relativeFrom="page">
            <wp:posOffset>250825</wp:posOffset>
          </wp:positionV>
          <wp:extent cx="1316513" cy="644055"/>
          <wp:effectExtent l="0" t="0" r="0" b="3810"/>
          <wp:wrapNone/>
          <wp:docPr id="1434235836" name="Picture 1434235836" descr="A logo with a finger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fingerprin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513" cy="6440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C00"/>
    <w:multiLevelType w:val="hybridMultilevel"/>
    <w:tmpl w:val="9AA8CC20"/>
    <w:lvl w:ilvl="0" w:tplc="884C37DC">
      <w:start w:val="1"/>
      <w:numFmt w:val="decimal"/>
      <w:lvlText w:val="3.%1."/>
      <w:lvlJc w:val="left"/>
      <w:pPr>
        <w:ind w:left="720" w:hanging="360"/>
      </w:pPr>
    </w:lvl>
    <w:lvl w:ilvl="1" w:tplc="434E8BEC">
      <w:start w:val="1"/>
      <w:numFmt w:val="lowerLetter"/>
      <w:lvlText w:val="%2."/>
      <w:lvlJc w:val="left"/>
      <w:pPr>
        <w:ind w:left="1440" w:hanging="360"/>
      </w:pPr>
    </w:lvl>
    <w:lvl w:ilvl="2" w:tplc="40CAFD14">
      <w:start w:val="1"/>
      <w:numFmt w:val="lowerRoman"/>
      <w:lvlText w:val="%3."/>
      <w:lvlJc w:val="right"/>
      <w:pPr>
        <w:ind w:left="2160" w:hanging="180"/>
      </w:pPr>
    </w:lvl>
    <w:lvl w:ilvl="3" w:tplc="97CA93D4">
      <w:start w:val="1"/>
      <w:numFmt w:val="decimal"/>
      <w:lvlText w:val="%4."/>
      <w:lvlJc w:val="left"/>
      <w:pPr>
        <w:ind w:left="2880" w:hanging="360"/>
      </w:pPr>
    </w:lvl>
    <w:lvl w:ilvl="4" w:tplc="C6EA74CA">
      <w:start w:val="1"/>
      <w:numFmt w:val="lowerLetter"/>
      <w:lvlText w:val="%5."/>
      <w:lvlJc w:val="left"/>
      <w:pPr>
        <w:ind w:left="3600" w:hanging="360"/>
      </w:pPr>
    </w:lvl>
    <w:lvl w:ilvl="5" w:tplc="ED403508">
      <w:start w:val="1"/>
      <w:numFmt w:val="lowerRoman"/>
      <w:lvlText w:val="%6."/>
      <w:lvlJc w:val="right"/>
      <w:pPr>
        <w:ind w:left="4320" w:hanging="180"/>
      </w:pPr>
    </w:lvl>
    <w:lvl w:ilvl="6" w:tplc="DCAC59B4">
      <w:start w:val="1"/>
      <w:numFmt w:val="decimal"/>
      <w:lvlText w:val="%7."/>
      <w:lvlJc w:val="left"/>
      <w:pPr>
        <w:ind w:left="5040" w:hanging="360"/>
      </w:pPr>
    </w:lvl>
    <w:lvl w:ilvl="7" w:tplc="D0549D88">
      <w:start w:val="1"/>
      <w:numFmt w:val="lowerLetter"/>
      <w:lvlText w:val="%8."/>
      <w:lvlJc w:val="left"/>
      <w:pPr>
        <w:ind w:left="5760" w:hanging="360"/>
      </w:pPr>
    </w:lvl>
    <w:lvl w:ilvl="8" w:tplc="0D22541A">
      <w:start w:val="1"/>
      <w:numFmt w:val="lowerRoman"/>
      <w:lvlText w:val="%9."/>
      <w:lvlJc w:val="right"/>
      <w:pPr>
        <w:ind w:left="6480" w:hanging="180"/>
      </w:pPr>
    </w:lvl>
  </w:abstractNum>
  <w:abstractNum w:abstractNumId="1" w15:restartNumberingAfterBreak="0">
    <w:nsid w:val="124060C9"/>
    <w:multiLevelType w:val="hybridMultilevel"/>
    <w:tmpl w:val="BA7A7D52"/>
    <w:lvl w:ilvl="0" w:tplc="A9103AFA">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1D31106E"/>
    <w:multiLevelType w:val="multilevel"/>
    <w:tmpl w:val="CD12E0D6"/>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BC72568"/>
    <w:multiLevelType w:val="multilevel"/>
    <w:tmpl w:val="09C884F6"/>
    <w:lvl w:ilvl="0">
      <w:start w:val="1"/>
      <w:numFmt w:val="decimal"/>
      <w:lvlText w:val="%1."/>
      <w:lvlJc w:val="left"/>
      <w:pPr>
        <w:ind w:left="360" w:hanging="360"/>
      </w:pPr>
      <w:rPr>
        <w:rFonts w:hint="default"/>
      </w:rPr>
    </w:lvl>
    <w:lvl w:ilvl="1">
      <w:start w:val="1"/>
      <w:numFmt w:val="none"/>
      <w:lvlText w:val="4.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B42AF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2F4399"/>
    <w:multiLevelType w:val="hybridMultilevel"/>
    <w:tmpl w:val="F47CBE86"/>
    <w:lvl w:ilvl="0" w:tplc="A9103AFA">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50CD1938"/>
    <w:multiLevelType w:val="multilevel"/>
    <w:tmpl w:val="D59076DC"/>
    <w:lvl w:ilvl="0">
      <w:start w:val="1"/>
      <w:numFmt w:val="decimal"/>
      <w:lvlText w:val="%1."/>
      <w:lvlJc w:val="left"/>
      <w:pPr>
        <w:ind w:left="360" w:hanging="360"/>
      </w:pPr>
      <w:rPr>
        <w:rFonts w:hint="default"/>
      </w:rPr>
    </w:lvl>
    <w:lvl w:ilvl="1">
      <w:start w:val="1"/>
      <w:numFmt w:val="non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92708B9"/>
    <w:multiLevelType w:val="multilevel"/>
    <w:tmpl w:val="5CD025E8"/>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BF8E034"/>
    <w:multiLevelType w:val="hybridMultilevel"/>
    <w:tmpl w:val="0A420A9A"/>
    <w:lvl w:ilvl="0" w:tplc="1E562F7E">
      <w:start w:val="6"/>
      <w:numFmt w:val="decimal"/>
      <w:lvlText w:val="%1."/>
      <w:lvlJc w:val="left"/>
      <w:pPr>
        <w:ind w:left="360" w:hanging="360"/>
      </w:pPr>
    </w:lvl>
    <w:lvl w:ilvl="1" w:tplc="54E69044">
      <w:start w:val="1"/>
      <w:numFmt w:val="lowerLetter"/>
      <w:lvlText w:val="%2."/>
      <w:lvlJc w:val="left"/>
      <w:pPr>
        <w:ind w:left="1440" w:hanging="360"/>
      </w:pPr>
    </w:lvl>
    <w:lvl w:ilvl="2" w:tplc="1ECE4EF0">
      <w:start w:val="1"/>
      <w:numFmt w:val="lowerRoman"/>
      <w:lvlText w:val="%3."/>
      <w:lvlJc w:val="right"/>
      <w:pPr>
        <w:ind w:left="2160" w:hanging="180"/>
      </w:pPr>
    </w:lvl>
    <w:lvl w:ilvl="3" w:tplc="D1CE6732">
      <w:start w:val="1"/>
      <w:numFmt w:val="decimal"/>
      <w:lvlText w:val="%4."/>
      <w:lvlJc w:val="left"/>
      <w:pPr>
        <w:ind w:left="2880" w:hanging="360"/>
      </w:pPr>
    </w:lvl>
    <w:lvl w:ilvl="4" w:tplc="4BEADB1E">
      <w:start w:val="1"/>
      <w:numFmt w:val="lowerLetter"/>
      <w:lvlText w:val="%5."/>
      <w:lvlJc w:val="left"/>
      <w:pPr>
        <w:ind w:left="3600" w:hanging="360"/>
      </w:pPr>
    </w:lvl>
    <w:lvl w:ilvl="5" w:tplc="88106F70">
      <w:start w:val="1"/>
      <w:numFmt w:val="lowerRoman"/>
      <w:lvlText w:val="%6."/>
      <w:lvlJc w:val="right"/>
      <w:pPr>
        <w:ind w:left="4320" w:hanging="180"/>
      </w:pPr>
    </w:lvl>
    <w:lvl w:ilvl="6" w:tplc="B74A1152">
      <w:start w:val="1"/>
      <w:numFmt w:val="decimal"/>
      <w:lvlText w:val="%7."/>
      <w:lvlJc w:val="left"/>
      <w:pPr>
        <w:ind w:left="5040" w:hanging="360"/>
      </w:pPr>
    </w:lvl>
    <w:lvl w:ilvl="7" w:tplc="F64C5AF0">
      <w:start w:val="1"/>
      <w:numFmt w:val="lowerLetter"/>
      <w:lvlText w:val="%8."/>
      <w:lvlJc w:val="left"/>
      <w:pPr>
        <w:ind w:left="5760" w:hanging="360"/>
      </w:pPr>
    </w:lvl>
    <w:lvl w:ilvl="8" w:tplc="1CF2C19A">
      <w:start w:val="1"/>
      <w:numFmt w:val="lowerRoman"/>
      <w:lvlText w:val="%9."/>
      <w:lvlJc w:val="right"/>
      <w:pPr>
        <w:ind w:left="6480" w:hanging="180"/>
      </w:pPr>
    </w:lvl>
  </w:abstractNum>
  <w:abstractNum w:abstractNumId="9" w15:restartNumberingAfterBreak="0">
    <w:nsid w:val="7BE012E3"/>
    <w:multiLevelType w:val="multilevel"/>
    <w:tmpl w:val="78D63CBA"/>
    <w:lvl w:ilvl="0">
      <w:start w:val="4"/>
      <w:numFmt w:val="decimal"/>
      <w:lvlText w:val="%1."/>
      <w:lvlJc w:val="left"/>
      <w:pPr>
        <w:ind w:left="360" w:hanging="360"/>
      </w:pPr>
      <w:rPr>
        <w:rFonts w:hint="default"/>
      </w:rPr>
    </w:lvl>
    <w:lvl w:ilvl="1">
      <w:start w:val="1"/>
      <w:numFmt w:val="none"/>
      <w:lvlText w:val="6.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3375939">
    <w:abstractNumId w:val="8"/>
  </w:num>
  <w:num w:numId="2" w16cid:durableId="1209877648">
    <w:abstractNumId w:val="0"/>
  </w:num>
  <w:num w:numId="3" w16cid:durableId="179854634">
    <w:abstractNumId w:val="6"/>
  </w:num>
  <w:num w:numId="4" w16cid:durableId="1042249783">
    <w:abstractNumId w:val="4"/>
  </w:num>
  <w:num w:numId="5" w16cid:durableId="350377503">
    <w:abstractNumId w:val="2"/>
  </w:num>
  <w:num w:numId="6" w16cid:durableId="1469585945">
    <w:abstractNumId w:val="7"/>
  </w:num>
  <w:num w:numId="7" w16cid:durableId="1913350047">
    <w:abstractNumId w:val="9"/>
  </w:num>
  <w:num w:numId="8" w16cid:durableId="1541166293">
    <w:abstractNumId w:val="3"/>
  </w:num>
  <w:num w:numId="9" w16cid:durableId="2106606133">
    <w:abstractNumId w:val="5"/>
  </w:num>
  <w:num w:numId="10" w16cid:durableId="54371130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8B"/>
    <w:rsid w:val="0000623B"/>
    <w:rsid w:val="00015AEA"/>
    <w:rsid w:val="0001659F"/>
    <w:rsid w:val="000263AB"/>
    <w:rsid w:val="000324FE"/>
    <w:rsid w:val="0005504D"/>
    <w:rsid w:val="00062B7A"/>
    <w:rsid w:val="000676C6"/>
    <w:rsid w:val="000717BD"/>
    <w:rsid w:val="00072369"/>
    <w:rsid w:val="00085330"/>
    <w:rsid w:val="000900F3"/>
    <w:rsid w:val="00094A0E"/>
    <w:rsid w:val="000A1C81"/>
    <w:rsid w:val="000A2160"/>
    <w:rsid w:val="000B36DE"/>
    <w:rsid w:val="000B3918"/>
    <w:rsid w:val="000B4C10"/>
    <w:rsid w:val="000B63A8"/>
    <w:rsid w:val="000B6A9B"/>
    <w:rsid w:val="000C3537"/>
    <w:rsid w:val="000C53A1"/>
    <w:rsid w:val="000E77D3"/>
    <w:rsid w:val="000F2D67"/>
    <w:rsid w:val="000F4794"/>
    <w:rsid w:val="000F6F15"/>
    <w:rsid w:val="000F702C"/>
    <w:rsid w:val="00102FA4"/>
    <w:rsid w:val="001053B2"/>
    <w:rsid w:val="00110148"/>
    <w:rsid w:val="00112048"/>
    <w:rsid w:val="001204B8"/>
    <w:rsid w:val="001306CE"/>
    <w:rsid w:val="001474BE"/>
    <w:rsid w:val="00153517"/>
    <w:rsid w:val="001612E4"/>
    <w:rsid w:val="00162328"/>
    <w:rsid w:val="001642BD"/>
    <w:rsid w:val="0016497B"/>
    <w:rsid w:val="00166153"/>
    <w:rsid w:val="00167CCD"/>
    <w:rsid w:val="00173564"/>
    <w:rsid w:val="0018296E"/>
    <w:rsid w:val="001855EE"/>
    <w:rsid w:val="00187445"/>
    <w:rsid w:val="0019038D"/>
    <w:rsid w:val="001917A1"/>
    <w:rsid w:val="001928B2"/>
    <w:rsid w:val="00192CAE"/>
    <w:rsid w:val="001A0EEB"/>
    <w:rsid w:val="001B22B3"/>
    <w:rsid w:val="001B381E"/>
    <w:rsid w:val="001C1569"/>
    <w:rsid w:val="001C403A"/>
    <w:rsid w:val="001C4653"/>
    <w:rsid w:val="001F003F"/>
    <w:rsid w:val="001F0714"/>
    <w:rsid w:val="001F2188"/>
    <w:rsid w:val="001F59DD"/>
    <w:rsid w:val="00205F2C"/>
    <w:rsid w:val="00214E6B"/>
    <w:rsid w:val="00223FC0"/>
    <w:rsid w:val="00234841"/>
    <w:rsid w:val="00234E19"/>
    <w:rsid w:val="00244C6B"/>
    <w:rsid w:val="00247DB7"/>
    <w:rsid w:val="00251530"/>
    <w:rsid w:val="00254E26"/>
    <w:rsid w:val="0025645E"/>
    <w:rsid w:val="00260F95"/>
    <w:rsid w:val="00261C5A"/>
    <w:rsid w:val="002631CF"/>
    <w:rsid w:val="00265BC8"/>
    <w:rsid w:val="002815D4"/>
    <w:rsid w:val="00283962"/>
    <w:rsid w:val="00287A9C"/>
    <w:rsid w:val="002A02AA"/>
    <w:rsid w:val="002A044C"/>
    <w:rsid w:val="002A1C98"/>
    <w:rsid w:val="002A2993"/>
    <w:rsid w:val="002A4C14"/>
    <w:rsid w:val="002D0072"/>
    <w:rsid w:val="002D586B"/>
    <w:rsid w:val="002D7067"/>
    <w:rsid w:val="00304A18"/>
    <w:rsid w:val="00317519"/>
    <w:rsid w:val="003211D6"/>
    <w:rsid w:val="00334AF5"/>
    <w:rsid w:val="00334D9B"/>
    <w:rsid w:val="0034081B"/>
    <w:rsid w:val="00340A5A"/>
    <w:rsid w:val="00347AF5"/>
    <w:rsid w:val="00352048"/>
    <w:rsid w:val="003521A3"/>
    <w:rsid w:val="00363A81"/>
    <w:rsid w:val="00370273"/>
    <w:rsid w:val="00376BE9"/>
    <w:rsid w:val="00383FAB"/>
    <w:rsid w:val="0039689C"/>
    <w:rsid w:val="0039772B"/>
    <w:rsid w:val="003A30A7"/>
    <w:rsid w:val="003B36E7"/>
    <w:rsid w:val="003B5B8E"/>
    <w:rsid w:val="003D29EF"/>
    <w:rsid w:val="003E4698"/>
    <w:rsid w:val="003E72B4"/>
    <w:rsid w:val="003F3CD0"/>
    <w:rsid w:val="00410DBF"/>
    <w:rsid w:val="00411709"/>
    <w:rsid w:val="00436EEB"/>
    <w:rsid w:val="00441391"/>
    <w:rsid w:val="0044733E"/>
    <w:rsid w:val="00451E40"/>
    <w:rsid w:val="004552B6"/>
    <w:rsid w:val="00457A5A"/>
    <w:rsid w:val="004717A3"/>
    <w:rsid w:val="004815BE"/>
    <w:rsid w:val="004A0619"/>
    <w:rsid w:val="004A721E"/>
    <w:rsid w:val="004B24F6"/>
    <w:rsid w:val="004B2D07"/>
    <w:rsid w:val="004B3AF2"/>
    <w:rsid w:val="004D18EF"/>
    <w:rsid w:val="004D2433"/>
    <w:rsid w:val="004D3824"/>
    <w:rsid w:val="004E035A"/>
    <w:rsid w:val="004E16F8"/>
    <w:rsid w:val="004E1D40"/>
    <w:rsid w:val="004E600D"/>
    <w:rsid w:val="004E6558"/>
    <w:rsid w:val="004F087E"/>
    <w:rsid w:val="004F663F"/>
    <w:rsid w:val="00507702"/>
    <w:rsid w:val="00511887"/>
    <w:rsid w:val="00512226"/>
    <w:rsid w:val="00522A22"/>
    <w:rsid w:val="0052625B"/>
    <w:rsid w:val="00534D27"/>
    <w:rsid w:val="005375BE"/>
    <w:rsid w:val="00543135"/>
    <w:rsid w:val="005455B5"/>
    <w:rsid w:val="00561605"/>
    <w:rsid w:val="005640DB"/>
    <w:rsid w:val="005709B7"/>
    <w:rsid w:val="00581E5D"/>
    <w:rsid w:val="005827AB"/>
    <w:rsid w:val="005849FC"/>
    <w:rsid w:val="00586D76"/>
    <w:rsid w:val="00591C2B"/>
    <w:rsid w:val="0059355D"/>
    <w:rsid w:val="00596063"/>
    <w:rsid w:val="005A03EC"/>
    <w:rsid w:val="005A309E"/>
    <w:rsid w:val="005B0912"/>
    <w:rsid w:val="005B35BB"/>
    <w:rsid w:val="005B3E27"/>
    <w:rsid w:val="005B654F"/>
    <w:rsid w:val="005C3ED7"/>
    <w:rsid w:val="005C5881"/>
    <w:rsid w:val="005D6A4B"/>
    <w:rsid w:val="005E4C2A"/>
    <w:rsid w:val="005E6090"/>
    <w:rsid w:val="005E6948"/>
    <w:rsid w:val="005E6BE9"/>
    <w:rsid w:val="005F5F8E"/>
    <w:rsid w:val="006012CA"/>
    <w:rsid w:val="00603323"/>
    <w:rsid w:val="00605832"/>
    <w:rsid w:val="00611A06"/>
    <w:rsid w:val="00622977"/>
    <w:rsid w:val="0062763D"/>
    <w:rsid w:val="00634B0C"/>
    <w:rsid w:val="00637DA5"/>
    <w:rsid w:val="006416DB"/>
    <w:rsid w:val="00643E88"/>
    <w:rsid w:val="00646F98"/>
    <w:rsid w:val="00660CA8"/>
    <w:rsid w:val="00661CCC"/>
    <w:rsid w:val="006664AA"/>
    <w:rsid w:val="0068263C"/>
    <w:rsid w:val="00690903"/>
    <w:rsid w:val="00691045"/>
    <w:rsid w:val="0069287A"/>
    <w:rsid w:val="006A15A3"/>
    <w:rsid w:val="006A3798"/>
    <w:rsid w:val="006B0EED"/>
    <w:rsid w:val="006B2DAD"/>
    <w:rsid w:val="006C3642"/>
    <w:rsid w:val="006D06CB"/>
    <w:rsid w:val="006D39D1"/>
    <w:rsid w:val="006D4D3F"/>
    <w:rsid w:val="006D6802"/>
    <w:rsid w:val="006E1BA6"/>
    <w:rsid w:val="006E2E1E"/>
    <w:rsid w:val="006E7401"/>
    <w:rsid w:val="006F1856"/>
    <w:rsid w:val="00701AFF"/>
    <w:rsid w:val="007021AC"/>
    <w:rsid w:val="00713561"/>
    <w:rsid w:val="00756D1C"/>
    <w:rsid w:val="00761A56"/>
    <w:rsid w:val="007627CD"/>
    <w:rsid w:val="0078179F"/>
    <w:rsid w:val="00782688"/>
    <w:rsid w:val="0079782E"/>
    <w:rsid w:val="007A62FD"/>
    <w:rsid w:val="007B0251"/>
    <w:rsid w:val="007D1984"/>
    <w:rsid w:val="007D1CB9"/>
    <w:rsid w:val="007D3A89"/>
    <w:rsid w:val="007E5B04"/>
    <w:rsid w:val="007F410C"/>
    <w:rsid w:val="008018DF"/>
    <w:rsid w:val="0080316B"/>
    <w:rsid w:val="00804DB5"/>
    <w:rsid w:val="00805912"/>
    <w:rsid w:val="00810E04"/>
    <w:rsid w:val="00823A4F"/>
    <w:rsid w:val="00827E65"/>
    <w:rsid w:val="00841934"/>
    <w:rsid w:val="00842229"/>
    <w:rsid w:val="00843DC3"/>
    <w:rsid w:val="00851AA9"/>
    <w:rsid w:val="008536BB"/>
    <w:rsid w:val="0085400A"/>
    <w:rsid w:val="008541BF"/>
    <w:rsid w:val="0085585A"/>
    <w:rsid w:val="00864F92"/>
    <w:rsid w:val="00873F2E"/>
    <w:rsid w:val="00880B18"/>
    <w:rsid w:val="008821D9"/>
    <w:rsid w:val="0089241E"/>
    <w:rsid w:val="008970DF"/>
    <w:rsid w:val="008A4FE5"/>
    <w:rsid w:val="008A5264"/>
    <w:rsid w:val="008B03D4"/>
    <w:rsid w:val="008C6B49"/>
    <w:rsid w:val="008E3FD7"/>
    <w:rsid w:val="008E6CDA"/>
    <w:rsid w:val="008F38EB"/>
    <w:rsid w:val="00900162"/>
    <w:rsid w:val="00921296"/>
    <w:rsid w:val="00922747"/>
    <w:rsid w:val="00925EBA"/>
    <w:rsid w:val="009322CA"/>
    <w:rsid w:val="0093599C"/>
    <w:rsid w:val="0094272C"/>
    <w:rsid w:val="0094607C"/>
    <w:rsid w:val="00950E19"/>
    <w:rsid w:val="00956507"/>
    <w:rsid w:val="0096333A"/>
    <w:rsid w:val="00963DDF"/>
    <w:rsid w:val="0096556F"/>
    <w:rsid w:val="00965869"/>
    <w:rsid w:val="00970EA6"/>
    <w:rsid w:val="009771BF"/>
    <w:rsid w:val="00984F3F"/>
    <w:rsid w:val="0098712E"/>
    <w:rsid w:val="009A1EFA"/>
    <w:rsid w:val="009A30A9"/>
    <w:rsid w:val="009A3D00"/>
    <w:rsid w:val="009A6F0B"/>
    <w:rsid w:val="009A7677"/>
    <w:rsid w:val="009B02DB"/>
    <w:rsid w:val="009B48EE"/>
    <w:rsid w:val="009B4E1A"/>
    <w:rsid w:val="009B5EBE"/>
    <w:rsid w:val="009D03E5"/>
    <w:rsid w:val="009D5C8E"/>
    <w:rsid w:val="009E1BDB"/>
    <w:rsid w:val="009F14EA"/>
    <w:rsid w:val="009F4EF9"/>
    <w:rsid w:val="009F6AD0"/>
    <w:rsid w:val="00A049F5"/>
    <w:rsid w:val="00A12255"/>
    <w:rsid w:val="00A1429B"/>
    <w:rsid w:val="00A14875"/>
    <w:rsid w:val="00A25C4D"/>
    <w:rsid w:val="00A376F2"/>
    <w:rsid w:val="00A4454B"/>
    <w:rsid w:val="00A44557"/>
    <w:rsid w:val="00A4458B"/>
    <w:rsid w:val="00A46964"/>
    <w:rsid w:val="00A474A3"/>
    <w:rsid w:val="00A5355E"/>
    <w:rsid w:val="00A53A61"/>
    <w:rsid w:val="00A548CF"/>
    <w:rsid w:val="00A55A66"/>
    <w:rsid w:val="00A742DF"/>
    <w:rsid w:val="00A8570F"/>
    <w:rsid w:val="00A91781"/>
    <w:rsid w:val="00A922C8"/>
    <w:rsid w:val="00AA3647"/>
    <w:rsid w:val="00AA560B"/>
    <w:rsid w:val="00AA698E"/>
    <w:rsid w:val="00AB63BF"/>
    <w:rsid w:val="00AD133E"/>
    <w:rsid w:val="00AD1FE6"/>
    <w:rsid w:val="00AD3E77"/>
    <w:rsid w:val="00AF3045"/>
    <w:rsid w:val="00B0261C"/>
    <w:rsid w:val="00B028D8"/>
    <w:rsid w:val="00B06269"/>
    <w:rsid w:val="00B11058"/>
    <w:rsid w:val="00B136E8"/>
    <w:rsid w:val="00B238FA"/>
    <w:rsid w:val="00B30446"/>
    <w:rsid w:val="00B31460"/>
    <w:rsid w:val="00B3460F"/>
    <w:rsid w:val="00B52A0E"/>
    <w:rsid w:val="00B5608A"/>
    <w:rsid w:val="00B571AC"/>
    <w:rsid w:val="00B7225F"/>
    <w:rsid w:val="00B76A39"/>
    <w:rsid w:val="00B842A9"/>
    <w:rsid w:val="00B84EFC"/>
    <w:rsid w:val="00B944B6"/>
    <w:rsid w:val="00B95E08"/>
    <w:rsid w:val="00B968F2"/>
    <w:rsid w:val="00B973B1"/>
    <w:rsid w:val="00BA2645"/>
    <w:rsid w:val="00BA2C00"/>
    <w:rsid w:val="00BA718B"/>
    <w:rsid w:val="00BB1BC9"/>
    <w:rsid w:val="00BC7DAA"/>
    <w:rsid w:val="00BD089E"/>
    <w:rsid w:val="00BD7D82"/>
    <w:rsid w:val="00BE00FA"/>
    <w:rsid w:val="00BE297F"/>
    <w:rsid w:val="00BE4080"/>
    <w:rsid w:val="00BF24B5"/>
    <w:rsid w:val="00BF469B"/>
    <w:rsid w:val="00BF6CDC"/>
    <w:rsid w:val="00C025AA"/>
    <w:rsid w:val="00C030F3"/>
    <w:rsid w:val="00C07122"/>
    <w:rsid w:val="00C125C3"/>
    <w:rsid w:val="00C16A43"/>
    <w:rsid w:val="00C21630"/>
    <w:rsid w:val="00C2292D"/>
    <w:rsid w:val="00C337C0"/>
    <w:rsid w:val="00C40460"/>
    <w:rsid w:val="00C50FE3"/>
    <w:rsid w:val="00C51773"/>
    <w:rsid w:val="00C524E0"/>
    <w:rsid w:val="00C53CF9"/>
    <w:rsid w:val="00C54941"/>
    <w:rsid w:val="00C8072B"/>
    <w:rsid w:val="00C9290F"/>
    <w:rsid w:val="00CA13B0"/>
    <w:rsid w:val="00CA5819"/>
    <w:rsid w:val="00CB2C0E"/>
    <w:rsid w:val="00CB2F23"/>
    <w:rsid w:val="00CB7C58"/>
    <w:rsid w:val="00CC1A07"/>
    <w:rsid w:val="00CD5BBF"/>
    <w:rsid w:val="00CE5D08"/>
    <w:rsid w:val="00D013BB"/>
    <w:rsid w:val="00D018A8"/>
    <w:rsid w:val="00D05326"/>
    <w:rsid w:val="00D05C42"/>
    <w:rsid w:val="00D119D0"/>
    <w:rsid w:val="00D25869"/>
    <w:rsid w:val="00D43246"/>
    <w:rsid w:val="00D45E89"/>
    <w:rsid w:val="00D55497"/>
    <w:rsid w:val="00D6124A"/>
    <w:rsid w:val="00D64A13"/>
    <w:rsid w:val="00D67369"/>
    <w:rsid w:val="00D936BE"/>
    <w:rsid w:val="00D95E62"/>
    <w:rsid w:val="00DA3F33"/>
    <w:rsid w:val="00DA76B6"/>
    <w:rsid w:val="00DA7B26"/>
    <w:rsid w:val="00DB2D6A"/>
    <w:rsid w:val="00DD0057"/>
    <w:rsid w:val="00DD7EF9"/>
    <w:rsid w:val="00DE5B58"/>
    <w:rsid w:val="00DF1118"/>
    <w:rsid w:val="00DF4D7F"/>
    <w:rsid w:val="00E021DA"/>
    <w:rsid w:val="00E101D1"/>
    <w:rsid w:val="00E26D8B"/>
    <w:rsid w:val="00E357DE"/>
    <w:rsid w:val="00E418E5"/>
    <w:rsid w:val="00E432DD"/>
    <w:rsid w:val="00E567C2"/>
    <w:rsid w:val="00E64817"/>
    <w:rsid w:val="00E659FC"/>
    <w:rsid w:val="00E77DB8"/>
    <w:rsid w:val="00E91083"/>
    <w:rsid w:val="00E92C78"/>
    <w:rsid w:val="00E95D3D"/>
    <w:rsid w:val="00E975CF"/>
    <w:rsid w:val="00E976EB"/>
    <w:rsid w:val="00E9787E"/>
    <w:rsid w:val="00E979CA"/>
    <w:rsid w:val="00EA03EF"/>
    <w:rsid w:val="00EA19C3"/>
    <w:rsid w:val="00EB19CA"/>
    <w:rsid w:val="00EB413E"/>
    <w:rsid w:val="00EB429D"/>
    <w:rsid w:val="00ED10DC"/>
    <w:rsid w:val="00EE1519"/>
    <w:rsid w:val="00EE6F0A"/>
    <w:rsid w:val="00F0228C"/>
    <w:rsid w:val="00F10FA2"/>
    <w:rsid w:val="00F11FFB"/>
    <w:rsid w:val="00F1217D"/>
    <w:rsid w:val="00F12435"/>
    <w:rsid w:val="00F15172"/>
    <w:rsid w:val="00F16447"/>
    <w:rsid w:val="00F216DC"/>
    <w:rsid w:val="00F27644"/>
    <w:rsid w:val="00F37495"/>
    <w:rsid w:val="00F42346"/>
    <w:rsid w:val="00F431EB"/>
    <w:rsid w:val="00F46754"/>
    <w:rsid w:val="00F46AAD"/>
    <w:rsid w:val="00F537A4"/>
    <w:rsid w:val="00F6204A"/>
    <w:rsid w:val="00F66605"/>
    <w:rsid w:val="00F6771C"/>
    <w:rsid w:val="00F71B7B"/>
    <w:rsid w:val="00F75EA5"/>
    <w:rsid w:val="00F81B4F"/>
    <w:rsid w:val="00F84E47"/>
    <w:rsid w:val="00F86253"/>
    <w:rsid w:val="00F90375"/>
    <w:rsid w:val="00F91DBD"/>
    <w:rsid w:val="00F92714"/>
    <w:rsid w:val="00F93426"/>
    <w:rsid w:val="00F93463"/>
    <w:rsid w:val="00F94C6D"/>
    <w:rsid w:val="00FB05EE"/>
    <w:rsid w:val="00FB18D5"/>
    <w:rsid w:val="00FD1A80"/>
    <w:rsid w:val="00FD66A2"/>
    <w:rsid w:val="00FE1335"/>
    <w:rsid w:val="00FE3C82"/>
    <w:rsid w:val="00FE7C14"/>
    <w:rsid w:val="00FF1850"/>
    <w:rsid w:val="02F80E8B"/>
    <w:rsid w:val="0519AFF5"/>
    <w:rsid w:val="05DFD1C0"/>
    <w:rsid w:val="0786986A"/>
    <w:rsid w:val="086DF1B2"/>
    <w:rsid w:val="09C97C8D"/>
    <w:rsid w:val="0C7A0DF4"/>
    <w:rsid w:val="0EBEC360"/>
    <w:rsid w:val="0EECF3AF"/>
    <w:rsid w:val="14CBD11D"/>
    <w:rsid w:val="159B7400"/>
    <w:rsid w:val="16301B8D"/>
    <w:rsid w:val="17375B10"/>
    <w:rsid w:val="18404666"/>
    <w:rsid w:val="1A6EF002"/>
    <w:rsid w:val="1E89909C"/>
    <w:rsid w:val="20E40A50"/>
    <w:rsid w:val="2243BAD2"/>
    <w:rsid w:val="227FEDFE"/>
    <w:rsid w:val="2285B18A"/>
    <w:rsid w:val="24326B39"/>
    <w:rsid w:val="25601DB1"/>
    <w:rsid w:val="257C6C26"/>
    <w:rsid w:val="262F44F4"/>
    <w:rsid w:val="263A052F"/>
    <w:rsid w:val="2875956E"/>
    <w:rsid w:val="2A558D7B"/>
    <w:rsid w:val="2BC8CC0C"/>
    <w:rsid w:val="2D87B6E1"/>
    <w:rsid w:val="2D8E400D"/>
    <w:rsid w:val="2F7AAE32"/>
    <w:rsid w:val="31AD7751"/>
    <w:rsid w:val="3219396E"/>
    <w:rsid w:val="32F1D0B8"/>
    <w:rsid w:val="340F983F"/>
    <w:rsid w:val="37250ABB"/>
    <w:rsid w:val="3956B630"/>
    <w:rsid w:val="3B06FA84"/>
    <w:rsid w:val="3BF99115"/>
    <w:rsid w:val="3D6758B8"/>
    <w:rsid w:val="3DF94F39"/>
    <w:rsid w:val="3E6EA268"/>
    <w:rsid w:val="3EFABB89"/>
    <w:rsid w:val="40052F40"/>
    <w:rsid w:val="40937DAD"/>
    <w:rsid w:val="46822150"/>
    <w:rsid w:val="475D5A89"/>
    <w:rsid w:val="47FD56B0"/>
    <w:rsid w:val="48F30C82"/>
    <w:rsid w:val="4A24CC61"/>
    <w:rsid w:val="4A6727BB"/>
    <w:rsid w:val="4DA4B67D"/>
    <w:rsid w:val="50FB3F28"/>
    <w:rsid w:val="516307D3"/>
    <w:rsid w:val="525557C0"/>
    <w:rsid w:val="52943C3D"/>
    <w:rsid w:val="52E35797"/>
    <w:rsid w:val="53C5A976"/>
    <w:rsid w:val="5420B925"/>
    <w:rsid w:val="58253512"/>
    <w:rsid w:val="5A2F3D9E"/>
    <w:rsid w:val="5B00F380"/>
    <w:rsid w:val="5B6FFDF3"/>
    <w:rsid w:val="5BDE05CC"/>
    <w:rsid w:val="5F239B84"/>
    <w:rsid w:val="617DD81C"/>
    <w:rsid w:val="62574E65"/>
    <w:rsid w:val="62BBFFA5"/>
    <w:rsid w:val="6378910D"/>
    <w:rsid w:val="6482D5A9"/>
    <w:rsid w:val="67872A6A"/>
    <w:rsid w:val="688321F1"/>
    <w:rsid w:val="68BD320C"/>
    <w:rsid w:val="68BEB69B"/>
    <w:rsid w:val="6B2A3789"/>
    <w:rsid w:val="6DB1CD8A"/>
    <w:rsid w:val="6FD4AC06"/>
    <w:rsid w:val="71B8E620"/>
    <w:rsid w:val="71C1809C"/>
    <w:rsid w:val="72DD93EF"/>
    <w:rsid w:val="743DC4AB"/>
    <w:rsid w:val="76497D36"/>
    <w:rsid w:val="7915B25A"/>
    <w:rsid w:val="7A2C1AE4"/>
    <w:rsid w:val="7A32FF7F"/>
    <w:rsid w:val="7CC7283C"/>
    <w:rsid w:val="7DFDB17A"/>
    <w:rsid w:val="7EE62C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9BD36"/>
  <w15:chartTrackingRefBased/>
  <w15:docId w15:val="{7398C7B7-B966-4DBD-BACF-D59323FD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4"/>
        <w:szCs w:val="24"/>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26D8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D8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D8B"/>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D8B"/>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D8B"/>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D8B"/>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D8B"/>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D8B"/>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D8B"/>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26D8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26D8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26D8B"/>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26D8B"/>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26D8B"/>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26D8B"/>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26D8B"/>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26D8B"/>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26D8B"/>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E26D8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26D8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26D8B"/>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26D8B"/>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D8B"/>
    <w:pPr>
      <w:spacing w:before="160"/>
      <w:jc w:val="center"/>
    </w:pPr>
    <w:rPr>
      <w:i/>
      <w:iCs/>
      <w:color w:val="404040" w:themeColor="text1" w:themeTint="BF"/>
    </w:rPr>
  </w:style>
  <w:style w:type="character" w:styleId="QuoteChar" w:customStyle="1">
    <w:name w:val="Quote Char"/>
    <w:basedOn w:val="DefaultParagraphFont"/>
    <w:link w:val="Quote"/>
    <w:uiPriority w:val="29"/>
    <w:rsid w:val="00E26D8B"/>
    <w:rPr>
      <w:i/>
      <w:iCs/>
      <w:color w:val="404040" w:themeColor="text1" w:themeTint="BF"/>
    </w:rPr>
  </w:style>
  <w:style w:type="paragraph" w:styleId="ListParagraph">
    <w:name w:val="List Paragraph"/>
    <w:basedOn w:val="Normal"/>
    <w:uiPriority w:val="34"/>
    <w:qFormat/>
    <w:rsid w:val="00E26D8B"/>
    <w:pPr>
      <w:ind w:left="720"/>
      <w:contextualSpacing/>
    </w:pPr>
  </w:style>
  <w:style w:type="character" w:styleId="IntenseEmphasis">
    <w:name w:val="Intense Emphasis"/>
    <w:basedOn w:val="DefaultParagraphFont"/>
    <w:uiPriority w:val="21"/>
    <w:qFormat/>
    <w:rsid w:val="00E26D8B"/>
    <w:rPr>
      <w:i/>
      <w:iCs/>
      <w:color w:val="0F4761" w:themeColor="accent1" w:themeShade="BF"/>
    </w:rPr>
  </w:style>
  <w:style w:type="paragraph" w:styleId="IntenseQuote">
    <w:name w:val="Intense Quote"/>
    <w:basedOn w:val="Normal"/>
    <w:next w:val="Normal"/>
    <w:link w:val="IntenseQuoteChar"/>
    <w:uiPriority w:val="30"/>
    <w:qFormat/>
    <w:rsid w:val="00E26D8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26D8B"/>
    <w:rPr>
      <w:i/>
      <w:iCs/>
      <w:color w:val="0F4761" w:themeColor="accent1" w:themeShade="BF"/>
    </w:rPr>
  </w:style>
  <w:style w:type="character" w:styleId="IntenseReference">
    <w:name w:val="Intense Reference"/>
    <w:basedOn w:val="DefaultParagraphFont"/>
    <w:uiPriority w:val="32"/>
    <w:qFormat/>
    <w:rsid w:val="00E26D8B"/>
    <w:rPr>
      <w:b/>
      <w:bCs/>
      <w:smallCaps/>
      <w:color w:val="0F4761" w:themeColor="accent1" w:themeShade="BF"/>
      <w:spacing w:val="5"/>
    </w:rPr>
  </w:style>
  <w:style w:type="paragraph" w:styleId="Header">
    <w:name w:val="header"/>
    <w:basedOn w:val="Normal"/>
    <w:link w:val="HeaderChar"/>
    <w:uiPriority w:val="99"/>
    <w:unhideWhenUsed/>
    <w:rsid w:val="00661CCC"/>
    <w:pPr>
      <w:tabs>
        <w:tab w:val="center" w:pos="4513"/>
        <w:tab w:val="right" w:pos="9026"/>
      </w:tabs>
      <w:spacing w:after="0"/>
    </w:pPr>
  </w:style>
  <w:style w:type="character" w:styleId="HeaderChar" w:customStyle="1">
    <w:name w:val="Header Char"/>
    <w:basedOn w:val="DefaultParagraphFont"/>
    <w:link w:val="Header"/>
    <w:uiPriority w:val="99"/>
    <w:rsid w:val="00661CCC"/>
  </w:style>
  <w:style w:type="paragraph" w:styleId="Footer">
    <w:name w:val="footer"/>
    <w:basedOn w:val="Normal"/>
    <w:link w:val="FooterChar"/>
    <w:uiPriority w:val="99"/>
    <w:unhideWhenUsed/>
    <w:rsid w:val="00661CCC"/>
    <w:pPr>
      <w:tabs>
        <w:tab w:val="center" w:pos="4513"/>
        <w:tab w:val="right" w:pos="9026"/>
      </w:tabs>
      <w:spacing w:after="0"/>
    </w:pPr>
  </w:style>
  <w:style w:type="character" w:styleId="FooterChar" w:customStyle="1">
    <w:name w:val="Footer Char"/>
    <w:basedOn w:val="DefaultParagraphFont"/>
    <w:link w:val="Footer"/>
    <w:uiPriority w:val="99"/>
    <w:rsid w:val="00661CCC"/>
  </w:style>
  <w:style w:type="table" w:styleId="TableGrid">
    <w:name w:val="Table Grid"/>
    <w:basedOn w:val="TableNormal"/>
    <w:uiPriority w:val="39"/>
    <w:rsid w:val="00167CCD"/>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E1335"/>
    <w:rPr>
      <w:color w:val="467886" w:themeColor="hyperlink"/>
      <w:u w:val="single"/>
    </w:rPr>
  </w:style>
  <w:style w:type="character" w:styleId="UnresolvedMention">
    <w:name w:val="Unresolved Mention"/>
    <w:basedOn w:val="DefaultParagraphFont"/>
    <w:uiPriority w:val="99"/>
    <w:semiHidden/>
    <w:unhideWhenUsed/>
    <w:rsid w:val="00FE1335"/>
    <w:rPr>
      <w:color w:val="605E5C"/>
      <w:shd w:val="clear" w:color="auto" w:fill="E1DFDD"/>
    </w:rPr>
  </w:style>
  <w:style w:type="paragraph" w:styleId="NoSpacing">
    <w:name w:val="No Spacing"/>
    <w:uiPriority w:val="1"/>
    <w:qFormat/>
    <w:rsid w:val="004A721E"/>
    <w:pPr>
      <w:spacing w:after="0"/>
    </w:pPr>
  </w:style>
  <w:style w:type="paragraph" w:styleId="TOCHeading">
    <w:name w:val="TOC Heading"/>
    <w:basedOn w:val="Heading1"/>
    <w:next w:val="Normal"/>
    <w:uiPriority w:val="39"/>
    <w:unhideWhenUsed/>
    <w:qFormat/>
    <w:rsid w:val="004E16F8"/>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4E16F8"/>
    <w:pPr>
      <w:spacing w:after="100"/>
    </w:pPr>
  </w:style>
  <w:style w:type="table" w:styleId="GridTable5Dark-Accent2">
    <w:name w:val="Grid Table 5 Dark Accent 2"/>
    <w:basedOn w:val="TableNormal"/>
    <w:uiPriority w:val="50"/>
    <w:rsid w:val="006B2DAD"/>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2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9713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9713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9713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4-Accent2">
    <w:name w:val="Grid Table 4 Accent 2"/>
    <w:basedOn w:val="TableNormal"/>
    <w:uiPriority w:val="49"/>
    <w:rsid w:val="006B2DAD"/>
    <w:pPr>
      <w:spacing w:after="0"/>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insideV w:val="nil"/>
        </w:tcBorders>
        <w:shd w:val="clear" w:color="auto" w:fill="E97132" w:themeFill="accent2"/>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TableParagraph" w:customStyle="1">
    <w:name w:val="Table Paragraph"/>
    <w:basedOn w:val="Normal"/>
    <w:uiPriority w:val="1"/>
    <w:qFormat/>
    <w:rsid w:val="003B36E7"/>
    <w:pPr>
      <w:widowControl w:val="0"/>
      <w:autoSpaceDE w:val="0"/>
      <w:autoSpaceDN w:val="0"/>
      <w:spacing w:after="0"/>
    </w:pPr>
    <w:rPr>
      <w:rFonts w:eastAsia="Arial"/>
      <w:kern w:val="0"/>
      <w:sz w:val="22"/>
      <w:szCs w:val="22"/>
      <w:lang w:val="en-US"/>
      <w14:ligatures w14:val="none"/>
    </w:rPr>
  </w:style>
  <w:style w:type="paragraph" w:styleId="Revision">
    <w:name w:val="Revision"/>
    <w:hidden/>
    <w:uiPriority w:val="99"/>
    <w:semiHidden/>
    <w:rsid w:val="0005504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D577EDC87B3C4580AA8831C100F5BF" ma:contentTypeVersion="22" ma:contentTypeDescription="Create a new document." ma:contentTypeScope="" ma:versionID="b2b86784ae713d09086ecd41d0a6b1e3">
  <xsd:schema xmlns:xsd="http://www.w3.org/2001/XMLSchema" xmlns:xs="http://www.w3.org/2001/XMLSchema" xmlns:p="http://schemas.microsoft.com/office/2006/metadata/properties" xmlns:ns2="6d6fb926-9318-4ad5-b323-618238e2baa0" xmlns:ns3="2ee52b76-1223-4bce-8c4f-4d4d8c65b5eb" targetNamespace="http://schemas.microsoft.com/office/2006/metadata/properties" ma:root="true" ma:fieldsID="c4b98f83f0f79523b2f38b2ae24c2698" ns2:_="" ns3:_="">
    <xsd:import namespace="6d6fb926-9318-4ad5-b323-618238e2baa0"/>
    <xsd:import namespace="2ee52b76-1223-4bce-8c4f-4d4d8c65b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Category" minOccurs="0"/>
                <xsd:element ref="ns2:Role" minOccurs="0"/>
                <xsd:element ref="ns2:MediaLengthInSeconds" minOccurs="0"/>
                <xsd:element ref="ns2:VolunteerJourney"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b926-9318-4ad5-b323-618238e2b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Category" ma:index="20" nillable="true" ma:displayName="B&amp;G" ma:description="Website area" ma:format="Dropdown" ma:internalName="Category">
      <xsd:simpleType>
        <xsd:restriction base="dms:Text">
          <xsd:maxLength value="255"/>
        </xsd:restriction>
      </xsd:simpleType>
    </xsd:element>
    <xsd:element name="Role" ma:index="21" nillable="true" ma:displayName="Role" ma:format="Dropdown" ma:internalName="Rol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VolunteerJourney" ma:index="23" nillable="true" ma:displayName="Volunteer Journey" ma:format="Dropdown" ma:internalName="VolunteerJourney">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4f09a6a-0755-42a3-a785-435f30f3a1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52b76-1223-4bce-8c4f-4d4d8c65b5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f31d737-5a11-4b86-9f02-e8d6a047e948}" ma:internalName="TaxCatchAll" ma:showField="CatchAllData" ma:web="2ee52b76-1223-4bce-8c4f-4d4d8c65b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e52b76-1223-4bce-8c4f-4d4d8c65b5eb" xsi:nil="true"/>
    <lcf76f155ced4ddcb4097134ff3c332f xmlns="6d6fb926-9318-4ad5-b323-618238e2baa0">
      <Terms xmlns="http://schemas.microsoft.com/office/infopath/2007/PartnerControls"/>
    </lcf76f155ced4ddcb4097134ff3c332f>
    <Category xmlns="6d6fb926-9318-4ad5-b323-618238e2baa0" xsi:nil="true"/>
    <VolunteerJourney xmlns="6d6fb926-9318-4ad5-b323-618238e2baa0" xsi:nil="true"/>
    <Role xmlns="6d6fb926-9318-4ad5-b323-618238e2baa0" xsi:nil="true"/>
  </documentManagement>
</p:properties>
</file>

<file path=customXml/itemProps1.xml><?xml version="1.0" encoding="utf-8"?>
<ds:datastoreItem xmlns:ds="http://schemas.openxmlformats.org/officeDocument/2006/customXml" ds:itemID="{7B968D55-D48B-4968-B885-F4CBD0C0EF28}">
  <ds:schemaRefs>
    <ds:schemaRef ds:uri="http://schemas.openxmlformats.org/officeDocument/2006/bibliography"/>
  </ds:schemaRefs>
</ds:datastoreItem>
</file>

<file path=customXml/itemProps2.xml><?xml version="1.0" encoding="utf-8"?>
<ds:datastoreItem xmlns:ds="http://schemas.openxmlformats.org/officeDocument/2006/customXml" ds:itemID="{CD8DB33D-4BA9-48D7-B051-B439D77DE09B}">
  <ds:schemaRefs>
    <ds:schemaRef ds:uri="http://schemas.microsoft.com/sharepoint/v3/contenttype/forms"/>
  </ds:schemaRefs>
</ds:datastoreItem>
</file>

<file path=customXml/itemProps3.xml><?xml version="1.0" encoding="utf-8"?>
<ds:datastoreItem xmlns:ds="http://schemas.openxmlformats.org/officeDocument/2006/customXml" ds:itemID="{BD1F6139-6CF4-4D5E-A300-820E50EA3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fb926-9318-4ad5-b323-618238e2baa0"/>
    <ds:schemaRef ds:uri="2ee52b76-1223-4bce-8c4f-4d4d8c65b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99AFAB-EAA4-4D6A-A4DE-BA6C33A0CB36}">
  <ds:schemaRefs>
    <ds:schemaRef ds:uri="http://schemas.microsoft.com/office/2006/metadata/properties"/>
    <ds:schemaRef ds:uri="http://schemas.microsoft.com/office/infopath/2007/PartnerControls"/>
    <ds:schemaRef ds:uri="2ee52b76-1223-4bce-8c4f-4d4d8c65b5eb"/>
    <ds:schemaRef ds:uri="6d6fb926-9318-4ad5-b323-618238e2baa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 Harrison</dc:creator>
  <keywords/>
  <dc:description/>
  <lastModifiedBy>Jill Cassidy</lastModifiedBy>
  <revision>3</revision>
  <lastPrinted>2026-06-18T15:02:00.0000000Z</lastPrinted>
  <dcterms:created xsi:type="dcterms:W3CDTF">2026-06-18T15:08:00.0000000Z</dcterms:created>
  <dcterms:modified xsi:type="dcterms:W3CDTF">2026-06-19T11:24:44.8701385Z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0x0101006BD577EDC87B3C4580AA8831C100F5BF</vt:lpwstr>
  </property>
  <property fmtid="{D5CDD505-2E9C-101B-9397-08002B2CF9AE}" pid="3" name="MediaServiceImageTags">
    <vt:lpwstr/>
  </property>
</Properties>
</file>